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6287" w14:textId="42BC9336" w:rsidR="007676DC" w:rsidRPr="00C20C59" w:rsidRDefault="00C20C59">
      <w:pPr>
        <w:rPr>
          <w:rFonts w:ascii="Courier New" w:hAnsi="Courier New" w:cs="Courier New"/>
          <w:b/>
          <w:bCs/>
          <w:sz w:val="24"/>
          <w:szCs w:val="24"/>
        </w:rPr>
      </w:pPr>
      <w:r w:rsidRPr="00C20C59">
        <w:rPr>
          <w:rFonts w:ascii="Courier New" w:hAnsi="Courier New" w:cs="Courier New"/>
          <w:b/>
          <w:bCs/>
          <w:sz w:val="24"/>
          <w:szCs w:val="24"/>
        </w:rPr>
        <w:t>D. Lgs. 33/2013</w:t>
      </w:r>
    </w:p>
    <w:p w14:paraId="089C7C67" w14:textId="77777777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5 </w:t>
      </w:r>
    </w:p>
    <w:p w14:paraId="765D284C" w14:textId="77777777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EDFE43E" w14:textId="77777777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E440973" w14:textId="1A0C7522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       Accesso civico a dati e documenti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.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32B3C0C" w14:textId="77777777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CAB65D6" w14:textId="5ADEAF46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L'obbligo previsto dalla normativa vigente in capo alle</w:t>
      </w:r>
    </w:p>
    <w:p w14:paraId="3A979D24" w14:textId="1C93FAA1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 amministrazioni di pubblicare documenti, informazioni 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dati comporta il diritto di chiunque di richiedere i medesimi, nei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casi in cui sia stata omessa la loro pubblicazione. </w:t>
      </w:r>
    </w:p>
    <w:p w14:paraId="65743F73" w14:textId="0CC11AB1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 Allo scopo di favorire forme diffuse di   controllo   sul</w:t>
      </w:r>
    </w:p>
    <w:p w14:paraId="37B302A8" w14:textId="3C59FAA4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perseguimento delle funzioni istituzionali e sull'utilizzo delle</w:t>
      </w:r>
    </w:p>
    <w:p w14:paraId="6979C5BD" w14:textId="16BE087C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risorse pubbliche e di promuovere la partecipazione a dibattito</w:t>
      </w:r>
    </w:p>
    <w:p w14:paraId="7FA3D446" w14:textId="1DF7201F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pubblico, chiunque ha diritto di accedere ai dati e ai documenti</w:t>
      </w:r>
    </w:p>
    <w:p w14:paraId="61CD1827" w14:textId="2C981703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detenuti dalle pubbliche amministrazioni, ulteriori rispetto a quelli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oggetto di pubblicazione ai sensi del presente decreto, nel rispetto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dei limiti relativi alla tutela di interessi giuridicamente rilevanti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secondo quanto previsto dall'articolo 5-bis. </w:t>
      </w:r>
    </w:p>
    <w:p w14:paraId="14247879" w14:textId="61B78815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3. L'esercizio del diritto di cui ai commi 1 e 2 non </w:t>
      </w:r>
      <w:proofErr w:type="gramStart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gramEnd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sottoposto</w:t>
      </w:r>
    </w:p>
    <w:p w14:paraId="2774DBBB" w14:textId="796B62C7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ad alcuna limitazione quanto alla legittimazione soggettiva del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richiedente. L'istanza di accesso civico identifica i dati, 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informazioni o i documenti richiesti e non richiede motivazione.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L'istanza puo' essere trasmessa per via telematica secondo le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modalita' previste dal decreto legislativo 7 marzo 2005, n.  82,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successive modificazioni, ed </w:t>
      </w:r>
      <w:proofErr w:type="gramStart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gramEnd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presentata alternativamente ad uno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dei seguenti uffici: </w:t>
      </w:r>
    </w:p>
    <w:p w14:paraId="491E5EAA" w14:textId="6737E417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a) all'ufficio che detiene i dati, le informazioni o i documenti; </w:t>
      </w:r>
    </w:p>
    <w:p w14:paraId="2D226F68" w14:textId="4ACD92AA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b) all'Ufficio relazioni con il pubblico; </w:t>
      </w:r>
    </w:p>
    <w:p w14:paraId="1D18C5D8" w14:textId="0CACD6AE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c) ad altro ufficio indicato dall'amministrazione nella sezione</w:t>
      </w:r>
    </w:p>
    <w:p w14:paraId="5A6AB9DF" w14:textId="77777777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"Amministrazione trasparente" del sito istituzionale; </w:t>
      </w:r>
    </w:p>
    <w:p w14:paraId="4B698803" w14:textId="4D3639FD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d) al responsabile della prevenzione della corruzione e della</w:t>
      </w:r>
    </w:p>
    <w:p w14:paraId="4C74232E" w14:textId="7614AC2C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trasparenza, ove l'istanza abbia a oggetto dati, informazioni 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documenti oggetto di pubblicazione obbligatoria ai sensi del presente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decreto. </w:t>
      </w:r>
    </w:p>
    <w:p w14:paraId="0C9387C4" w14:textId="07A54D9B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4. Il rilascio di dati o documenti in formato elettronico 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cartaceo </w:t>
      </w:r>
      <w:proofErr w:type="gramStart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gramEnd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gratuito, salvo il rimborso del costo effettivamente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sostenuto e documentato dall'amministrazione per la riproduzione su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supporti materiali. </w:t>
      </w:r>
    </w:p>
    <w:p w14:paraId="12CC2540" w14:textId="77777777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5.   Fatti   salvi   i   casi   di   pubblicazione    obbligatoria,</w:t>
      </w:r>
    </w:p>
    <w:p w14:paraId="54EC740C" w14:textId="4767B545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l'amministrazione cui </w:t>
      </w:r>
      <w:proofErr w:type="gramStart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gramEnd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indirizzata la richiesta di accesso, se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individua soggetti controinteressati, ai sensi dell'articolo 5-bis,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comma 2, e' tenuta a dare comunicazione agli stessi, mediante invio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copia con raccomandata con avviso di ricevimento, o per via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telematica per coloro che abbiano consentito   tale   forma  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comunicazione.   Entro   dieci   giorni   dalla    ricezione    della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comunicazione, i controinteressati possono presentare una motivata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opposizione, anche per via telematica, alla richiesta di accesso.  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decorrere dalla comunicazione ai controinteressati, il termine di cui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 comma 6 e'   sospeso   fino   all'eventuale   opposizione   dei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controinteressati. Decorso tale termine, la pubblica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>amministrazione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provvede sulla richiesta, accertata la ricezione della comunicazione. </w:t>
      </w:r>
    </w:p>
    <w:p w14:paraId="0E2CCF72" w14:textId="12173BA4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6.  Il procedimento di accesso civico deve   concludersi   con</w:t>
      </w:r>
    </w:p>
    <w:p w14:paraId="681F0F25" w14:textId="2057BF29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provvedimento espresso e motivato nel termine di trenta giorni dalla</w:t>
      </w:r>
    </w:p>
    <w:p w14:paraId="34138051" w14:textId="7E63AFA0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presentazione dell'istanza con la comunicazione al richiedente e agli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eventuali    controinteressati.    In    caso    di     accoglimento,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l'amministrazione   provvede   a   trasmettere   tempestivamente   al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richiedente i dati o i documenti richiesti, ovvero, nel caso  in  cui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l'istanza  riguardi  dati,  informazioni  o  documenti   oggetto  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pubblicazione  obbligatoria  ai  sensi  del   presente   decreto,   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pubblicare sul sito i dati, le informazioni o i documenti richiesti 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 comunicare al richiedente l'avvenuta  pubblicazione  dello  stesso,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indicandogli  il  relativo  collegamento  ipertestuale.  In caso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accoglimento   della   richiesta   di   accesso   civico   nonostante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l'opposizione del controinteressato, salvi i casi di comprovata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indifferibilita', l'amministrazione   ne   da'   comunicazione   al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controinteressato e provvede a trasmettere al richiedente i dati o 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documenti richiesti non prima di quindici giorni dalla ricezione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della stessa comunicazione da parte del controinteressato.   Il</w:t>
      </w:r>
      <w:r w:rsidR="001A35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rifiuto, il differimento e la limitazione dell'accesso devono essere</w:t>
      </w:r>
      <w:r w:rsidR="001A35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motivati con riferimento ai casi e ai limiti stabiliti dall'articolo</w:t>
      </w:r>
      <w:r w:rsidR="001A35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5-bis. Il responsabile della prevenzione della corruzione e della</w:t>
      </w:r>
      <w:r w:rsidR="001A35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trasparenza puo' chiedere agli uffici della relativa amministrazione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informazioni sull'esito delle istanze. </w:t>
      </w:r>
    </w:p>
    <w:p w14:paraId="6B2E6656" w14:textId="51557A98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7. Nei casi di diniego totale o parziale dell'accesso o di mancata</w:t>
      </w:r>
    </w:p>
    <w:p w14:paraId="6E18D2F2" w14:textId="12C8B1BE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risposta entro il termine indicato al comma 6, il richiedente pu</w:t>
      </w:r>
      <w:r w:rsidR="001A35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ò</w:t>
      </w:r>
    </w:p>
    <w:p w14:paraId="496188B9" w14:textId="74BBAC2D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presentare richiesta di riesame al responsabile della prevenzione</w:t>
      </w:r>
    </w:p>
    <w:p w14:paraId="01F880F7" w14:textId="68A2FE27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della corruzione e della trasparenza, di cui all'articolo 43, che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decide con provvedimento motivato, entro il termine di venti giorni.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Se l'accesso </w:t>
      </w:r>
      <w:proofErr w:type="gramStart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gramEnd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stato negato o differito a tutela degli interessi di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cui all'articolo 5-bis, comma 2, lettera a), il suddetto responsabile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provvede sentito il Garante per la protezione dei dati personali, il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quale si pronuncia entro il termine di dieci giorni dalla richiesta.</w:t>
      </w:r>
    </w:p>
    <w:p w14:paraId="3578358F" w14:textId="77777777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 decorrere dalla comunicazione al Garante, il termine per l'adozione</w:t>
      </w:r>
    </w:p>
    <w:p w14:paraId="5FAB80C6" w14:textId="549567BB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 provvedimento da parte del responsabile </w:t>
      </w:r>
      <w:proofErr w:type="gramStart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gramEnd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sospeso, fino alla</w:t>
      </w:r>
    </w:p>
    <w:p w14:paraId="2D888E7D" w14:textId="175A68E6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ricezione del parere del Garante e comunque per un periodo non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superiore ai   </w:t>
      </w:r>
      <w:proofErr w:type="gramStart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predetti</w:t>
      </w:r>
      <w:proofErr w:type="gramEnd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dieci   giorni.   Avverso   la   decisione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dell'amministrazione competente o, in caso di richiesta di riesame,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avverso quella del responsabile della prevenzione della corruzione e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della trasparenza, il richiedente puo' proporre ricorso al Tribunale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amministrativo regionale ai sensi dell'articolo 116 del Codice del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processo amministrativo di cui al decreto legislativo 2 luglio 2010,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n. 104. </w:t>
      </w:r>
    </w:p>
    <w:p w14:paraId="18637629" w14:textId="476100D0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8. Qualora si tratti di atti delle amministrazioni delle regioni o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degli enti locali, il richiedente puo' altresi' presentare ricorso al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difensore civico competente per ambito territoriale, ove costituito.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Qualora tale organo non sia</w:t>
      </w:r>
      <w:r w:rsidR="00801FB5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stato istituito, la competenza </w:t>
      </w:r>
      <w:proofErr w:type="gramStart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gramEnd"/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attribuita al difensore civico competente per l'ambito territoriale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immediatamente superiore.  Il   ricorso   va   altresi'   notificato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all'amministrazione interessata. Il difensore civico si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>pronuncia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entro trenta giorni dalla presentazione del ricorso. Se il difensore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civico ritiene illegittimo il diniego o il differimento, ne informa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il richiedente e lo comunica all'amministrazione competente.  Se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questa non conferma il diniego o il differimento entro trenta giorni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dal ricevimento della comunicazione del difensore civico, l'accesso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gramStart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gramEnd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consentito. Qualora il richiedente l'accesso si sia rivolto al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difensore civico, il termine di cui all'articolo 116, comma 1, del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Codice del processo amministrativo decorre dalla data di ricevimento,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da parte del richiedente, dell'esito della sua istanza al difensore</w:t>
      </w:r>
      <w:r w:rsidR="00520B8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civico. Se l'accesso </w:t>
      </w:r>
      <w:proofErr w:type="gramStart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gramEnd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stato negato o differito a tutela degli</w:t>
      </w:r>
      <w:r w:rsidR="00520B8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interessi di cui all'articolo 5-bis, comma 2, lettera a), il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difensore civico provvede sentito il Garante per la protezione dei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dati personali, il quale si pronuncia entro il termine di dieci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giorni dalla richiesta. A decorrere dalla comunicazione al Garante,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il termine per la pronuncia del difensore </w:t>
      </w:r>
      <w:proofErr w:type="gramStart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gramEnd"/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sospeso, fino alla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ricezione del parere del Garante e comunque per un periodo non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superiore ai predetti dieci giorni. </w:t>
      </w:r>
    </w:p>
    <w:p w14:paraId="14D2328A" w14:textId="796415DE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9.  Nei casi di accoglimento della richiesta di accesso, il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controinteressato puo' presentare richiesta di riesame ai sensi del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comma 7 e presentare ricorso al difensore civico ai sensi del comma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8. </w:t>
      </w:r>
    </w:p>
    <w:p w14:paraId="5EE9852A" w14:textId="34890C35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10. Nel caso in cui la richiesta di accesso civico riguardi dati,</w:t>
      </w:r>
    </w:p>
    <w:p w14:paraId="3BA2B379" w14:textId="632200ED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informazioni o documenti oggetto di pubblicazione obbligatoria ai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sensi del presente decreto, il responsabile della prevenzione della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corruzione e della trasparenza ha l'obbligo di effettuare   la</w:t>
      </w:r>
      <w:r w:rsidR="002671EA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segnalazione di cui all'articolo 43, comma 5. </w:t>
      </w:r>
    </w:p>
    <w:p w14:paraId="6BCC0A49" w14:textId="1D8400D9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11. Restano fermi gli obblighi di pubblicazione previsti dal Capo</w:t>
      </w:r>
    </w:p>
    <w:p w14:paraId="0DB390DA" w14:textId="0D356890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II, nonche' le diverse forme di accesso degli interessati previste</w:t>
      </w:r>
    </w:p>
    <w:p w14:paraId="3CC8B843" w14:textId="1DEE8624" w:rsid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C20C5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dal Capo V della legge 7 agosto 1990, n. 241.)) </w:t>
      </w:r>
    </w:p>
    <w:p w14:paraId="629CCDF8" w14:textId="34969A75" w:rsid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10B03B8B" w14:textId="53E91072" w:rsid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2F28D429" w14:textId="42946ECB" w:rsid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Legge 241/1990</w:t>
      </w:r>
    </w:p>
    <w:p w14:paraId="6112A8FB" w14:textId="77777777" w:rsidR="00C20C59" w:rsidRDefault="00C20C59" w:rsidP="00C20C59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Art. 2 </w:t>
      </w:r>
    </w:p>
    <w:p w14:paraId="23E993C8" w14:textId="438C7309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             </w:t>
      </w:r>
      <w:r w:rsidRPr="00C20C59">
        <w:rPr>
          <w:color w:val="19191A"/>
          <w:sz w:val="24"/>
          <w:szCs w:val="24"/>
        </w:rPr>
        <w:t xml:space="preserve">Conclusione del procedimento. </w:t>
      </w:r>
    </w:p>
    <w:p w14:paraId="52D71707" w14:textId="77777777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</w:t>
      </w:r>
    </w:p>
    <w:p w14:paraId="209B4A4D" w14:textId="15C84428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1. Ove il procedimento consegua obbligatoriamente ad un'istanza,</w:t>
      </w:r>
    </w:p>
    <w:p w14:paraId="2D2953BE" w14:textId="69AA3C20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>ovvero debba essere iniziato d'ufficio, le pubbliche amministrazioni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hanno il dovere di   concluderlo   mediante   l'adozione   di   un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provvedimento espresso. Se ravvisano la manifesta irricevibilita',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inammissibilita', improcedibilita' o infondatezza della domanda, le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pubbliche amministrazioni concludono   il   procedimento   con   un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provvedimento espresso redatto in forma semplificata, la   cui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motivazione puo' consistere in un sintetico riferimento al punto di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fatto o di diritto ritenuto risolutivo. </w:t>
      </w:r>
    </w:p>
    <w:p w14:paraId="064E98E1" w14:textId="58C2D78D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2. Nei casi in cui disposizioni di legge ovvero i provvedimenti di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cui ai commi 3, 4 e 5 non prevedono un termine diverso, 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procedimenti amministrativi di competenza delle   amministrazioni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statali e degli enti pubblici nazionali devono concludersi entro il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termine di trenta giorni. (14) </w:t>
      </w:r>
    </w:p>
    <w:p w14:paraId="6BB269E6" w14:textId="05C6D202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3. Con uno o piu' decreti del Presidente del Consiglio dei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ministri, adottati ai sensi dell'articolo 17, comma 3, della legge 23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agosto 1988, n.  400, su proposta dei Ministri competenti e di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lastRenderedPageBreak/>
        <w:t>concerto con i Ministri per   la   pubblica   amministrazione   e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l'innovazione e per la semplificazione normativa, sono individuati 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termini non superiori a novanta giorni entro i quali   devono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concludersi i procedimenti di competenza delle   amministrazioni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statali. Gli enti pubblici nazionali stabiliscono, secondo i propri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ordinamenti, i termini non superiori a novanta giorni entro i quali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devono concludersi i procedimenti di propria competenza. (14) </w:t>
      </w:r>
    </w:p>
    <w:p w14:paraId="369589CD" w14:textId="4E0A11EB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4. Nei casi in cui, tenendo conto della sostenibilita' dei tempi</w:t>
      </w:r>
    </w:p>
    <w:p w14:paraId="21D45105" w14:textId="2EC203ED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>sotto il profilo dell'organizzazione amministrativa, della natura</w:t>
      </w:r>
    </w:p>
    <w:p w14:paraId="6934F498" w14:textId="2B50EC62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>degli interessi pubblici tutelati e della particolare complessita'</w:t>
      </w:r>
    </w:p>
    <w:p w14:paraId="2F986BDF" w14:textId="516185B3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>del procedimento, sono indispensabili termini superiori a novanta</w:t>
      </w:r>
    </w:p>
    <w:p w14:paraId="056F1F22" w14:textId="7C3AABE7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>giorni per la conclusione dei procedimenti di competenza delle</w:t>
      </w:r>
    </w:p>
    <w:p w14:paraId="7645B600" w14:textId="52DD72B0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>amministrazioni statali e degli enti pubblici nazionali, i decreti di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cui al comma 3 sono adottati su proposta anche dei Ministri per la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pubblica amministrazione e l'innovazione e per la semplificazione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normativa e previa deliberazione del Consiglio dei ministri.  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termini ivi previsti non possono comunque superare i centottanta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giorni, con la sola esclusione dei procedimenti di acquisto della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cittadinanza italiana e di quelli riguardanti l'immigrazione. (14) </w:t>
      </w:r>
    </w:p>
    <w:p w14:paraId="6EB88B59" w14:textId="4D647DF1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4-bis. Le pubbliche amministrazioni misurano e pubblicano nel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proprio sito internet istituzionale, nella sezione "Amministrazione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trasparente", i tempi effettivi di conclusione dei procedimenti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amministrativi di maggiore impatto per i cittadini e per le imprese,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comparandoli con i termini previsti dalla normativa vigente.  Con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decreto del Presidente del Consiglio dei ministri, su proposta del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Ministro per la pubblica amministrazione, previa intesa in Conferenza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unificata di cui all'articolo 8 del decreto legislativo 28 agosto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1997, n. 281, sono definiti modalita' e criteri di misurazione dei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tempi effettivi di conclusione dei procedimenti, nonche' le ulteriori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modalita' di pubblicazione di cui al primo periodo. </w:t>
      </w:r>
    </w:p>
    <w:p w14:paraId="38C6C5A6" w14:textId="6F573002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5.  Fatto salvo quanto previsto   da   specifiche   disposizioni</w:t>
      </w:r>
    </w:p>
    <w:p w14:paraId="67E16E2E" w14:textId="73986E45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>normative, le autorita' di garanzia e di vigilanza disciplinano, in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conformita' ai propri ordinamenti, i termini di conclusione dei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procedimenti di rispettiva competenza. (14) </w:t>
      </w:r>
    </w:p>
    <w:p w14:paraId="4E4CB885" w14:textId="1DBEB33F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6.  I termini per la conclusione del procedimento   decorrono</w:t>
      </w:r>
    </w:p>
    <w:p w14:paraId="704FB00A" w14:textId="0B0C3CF4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>dall'inizio del procedimento d'ufficio o dal ricevimento della</w:t>
      </w:r>
    </w:p>
    <w:p w14:paraId="3C2154C9" w14:textId="77777777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domanda, se il procedimento </w:t>
      </w:r>
      <w:proofErr w:type="gramStart"/>
      <w:r w:rsidRPr="00C20C59">
        <w:rPr>
          <w:color w:val="19191A"/>
          <w:sz w:val="24"/>
          <w:szCs w:val="24"/>
        </w:rPr>
        <w:t>e'</w:t>
      </w:r>
      <w:proofErr w:type="gramEnd"/>
      <w:r w:rsidRPr="00C20C59">
        <w:rPr>
          <w:color w:val="19191A"/>
          <w:sz w:val="24"/>
          <w:szCs w:val="24"/>
        </w:rPr>
        <w:t xml:space="preserve"> ad iniziativa di parte. </w:t>
      </w:r>
    </w:p>
    <w:p w14:paraId="7BF3F6D6" w14:textId="7B61C37E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7. Fatto salvo quanto previsto dall'articolo 17, i termini di cui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ai commi 2, 3, 4 e 5 del presente articolo possono essere sospesi,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per una sola volta e per un periodo non superiore a trenta giorni,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per l'acquisizione di informazioni o di certificazioni relative a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fatti, stati o qualita' non attestati in documenti gia' in possesso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dell'amministrazione stessa o non direttamente acquisibili presso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altre pubbliche amministrazioni.  Si applicano   le   disposizioni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dell'articolo 14, comma 2. </w:t>
      </w:r>
    </w:p>
    <w:p w14:paraId="4174AA1F" w14:textId="08EFD88C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8.  La tutela in materia di silenzio dell'amministrazione </w:t>
      </w:r>
      <w:proofErr w:type="gramStart"/>
      <w:r w:rsidRPr="00C20C59">
        <w:rPr>
          <w:color w:val="19191A"/>
          <w:sz w:val="24"/>
          <w:szCs w:val="24"/>
        </w:rPr>
        <w:t>e'</w:t>
      </w:r>
      <w:proofErr w:type="gramEnd"/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disciplinata dal codice del processo amministrativo, di cui al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decreto legislativo 2 luglio 2010, n.104.  Le sentenze passate in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giudicato che accolgono il ricorso proposto avverso il silenzio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inadempimento dell'amministrazione sono trasmesse, in via telematica,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alla Corte dei conti. </w:t>
      </w:r>
    </w:p>
    <w:p w14:paraId="33AF2C46" w14:textId="32859ED9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lastRenderedPageBreak/>
        <w:t xml:space="preserve">  8-bis.  Le   determinazioni   relative   ai   provvedimenti, alle</w:t>
      </w:r>
    </w:p>
    <w:p w14:paraId="62423811" w14:textId="3A297AF5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>autorizzazioni, ai pareri, ai nulla osta e agli atti di assenso</w:t>
      </w:r>
    </w:p>
    <w:p w14:paraId="728AD892" w14:textId="47693D17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>comunque denominati, adottate dopo la scadenza  dei  termini  di  cui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agli articoli 14-bis, comma 2, lettera c), 17-bis, commi 1 e  3,  20,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comma  1,  ovvero  successivamente   all'ultima   riunione   di   cui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all'articolo 14-ter, comma 7, nonche' i provvedimenti di  divieto  di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prosecuzione dell'attivita' e di rimozione degli  eventuali  effetti,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di cui all'articolo 19, commi 3 e 6-bis, primo periodo, adottati dopo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la scadenza dei termini ivi previsti, sono inefficaci, fermo restando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quanto  previsto  dall'articolo  21-nonies,  ove   ne   ricorrano   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presupposti e le condizioni. </w:t>
      </w:r>
    </w:p>
    <w:p w14:paraId="53A35C63" w14:textId="5DE4A895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9. La mancata o tardiva emanazione del provvedimento costituisce</w:t>
      </w:r>
    </w:p>
    <w:p w14:paraId="04FBFC39" w14:textId="1AEA02F5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>elemento di valutazione della performance individuale, nonche' di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responsabilita' disciplinare e amministrativo-contabile del dirigente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e del funzionario inadempiente. </w:t>
      </w:r>
    </w:p>
    <w:p w14:paraId="5207C217" w14:textId="79F53BDC" w:rsidR="00C20C59" w:rsidRPr="00C20C59" w:rsidRDefault="00C20C59" w:rsidP="00C20C59">
      <w:pPr>
        <w:pStyle w:val="PreformattatoHTML"/>
        <w:shd w:val="clear" w:color="auto" w:fill="FFFFFF"/>
        <w:jc w:val="both"/>
        <w:rPr>
          <w:rStyle w:val="Enfasigrassetto"/>
          <w:b w:val="0"/>
          <w:bCs w:val="0"/>
          <w:i/>
          <w:iCs/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9-bis. </w:t>
      </w:r>
      <w:r w:rsidRPr="00C20C59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((L'organo di governo individua un soggetto nell'ambito</w:t>
      </w:r>
    </w:p>
    <w:p w14:paraId="1E75D4A3" w14:textId="290ACBC7" w:rsidR="00C20C59" w:rsidRPr="002671EA" w:rsidRDefault="00C20C59" w:rsidP="00C20C59">
      <w:pPr>
        <w:pStyle w:val="PreformattatoHTML"/>
        <w:shd w:val="clear" w:color="auto" w:fill="FFFFFF"/>
        <w:jc w:val="both"/>
        <w:rPr>
          <w:i/>
          <w:iCs/>
          <w:color w:val="19191A"/>
          <w:sz w:val="24"/>
          <w:szCs w:val="24"/>
        </w:rPr>
      </w:pPr>
      <w:r w:rsidRPr="00C20C59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delle figure apicali dell'amministrazione o una unita' organizzativa</w:t>
      </w:r>
      <w:r w:rsidR="002671EA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C20C59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cui attribuire il potere sostitutivo in   caso   di   inerzia.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Nell'ipotesi di omessa individuazione il potere sostitutivo si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considera attribuito al dirigente generale</w:t>
      </w:r>
      <w:r w:rsidR="00907A19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o, in mancanza, al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dirigente preposto all'ufficio o in mancanza al funzionario di piu'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elevato   livello   presente   nell'amministrazione.   Per    ciascun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procedimento, sul sito internet istituzionale dell'amministrazione </w:t>
      </w:r>
      <w:proofErr w:type="gramStart"/>
      <w:r w:rsidRPr="00C20C59">
        <w:rPr>
          <w:color w:val="19191A"/>
          <w:sz w:val="24"/>
          <w:szCs w:val="24"/>
        </w:rPr>
        <w:t>e'</w:t>
      </w:r>
      <w:proofErr w:type="gramEnd"/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pubblicata, in formato tabellare e con collegamento ben visibile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nella homepage, l'indicazione   del   soggetto </w:t>
      </w:r>
      <w:r w:rsidRPr="00C20C59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(o   dell'unita'</w:t>
      </w:r>
      <w:r w:rsidR="002671EA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C20C59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organizzativa)</w:t>
      </w:r>
      <w:r w:rsidRPr="00C20C59">
        <w:rPr>
          <w:color w:val="19191A"/>
          <w:sz w:val="24"/>
          <w:szCs w:val="24"/>
        </w:rPr>
        <w:t xml:space="preserve"> a cui e' attribuito il potere sostitutivo e a cui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l'interessato puo' rivolgersi ai sensi e per gli effetti del comma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9-ter. Tale soggetto, in caso di ritardo, comunica senza indugio il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nominativo del responsabile, ai fini della valutazione dell'avvio del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procedimento disciplinare, secondo le disposizioni del   proprio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ordinamento e dei contratti collettivi nazionali di lavoro, e, in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caso di mancata ottemperanza alle disposizioni del presente comma,</w:t>
      </w:r>
      <w:r w:rsidR="002671EA">
        <w:rPr>
          <w:i/>
          <w:iCs/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assume la sua medesima responsabilita' oltre a quella propria. </w:t>
      </w:r>
    </w:p>
    <w:p w14:paraId="296B2DFC" w14:textId="0809FCD8" w:rsidR="00C20C59" w:rsidRPr="00C20C59" w:rsidRDefault="00C20C59" w:rsidP="00C20C59">
      <w:pPr>
        <w:pStyle w:val="PreformattatoHTML"/>
        <w:shd w:val="clear" w:color="auto" w:fill="FFFFFF"/>
        <w:jc w:val="both"/>
        <w:rPr>
          <w:rStyle w:val="Enfasigrassetto"/>
          <w:b w:val="0"/>
          <w:bCs w:val="0"/>
          <w:i/>
          <w:iCs/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</w:t>
      </w:r>
      <w:r w:rsidRPr="00C20C59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9-ter. Decorso inutilmente il termine per la conclusione del</w:t>
      </w:r>
    </w:p>
    <w:p w14:paraId="7F1E608D" w14:textId="5CBC036E" w:rsidR="00C20C59" w:rsidRPr="002671EA" w:rsidRDefault="00C20C59" w:rsidP="00C20C59">
      <w:pPr>
        <w:pStyle w:val="PreformattatoHTML"/>
        <w:shd w:val="clear" w:color="auto" w:fill="FFFFFF"/>
        <w:jc w:val="both"/>
        <w:rPr>
          <w:i/>
          <w:iCs/>
          <w:color w:val="19191A"/>
          <w:sz w:val="24"/>
          <w:szCs w:val="24"/>
        </w:rPr>
      </w:pPr>
      <w:r w:rsidRPr="00C20C59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procedimento o quello superiore di cui al comma 7, il responsabile o</w:t>
      </w:r>
      <w:r w:rsidR="002671EA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C20C59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l'unita' organizzativa di cui al comma 9-bis, d'ufficio o su</w:t>
      </w:r>
      <w:r w:rsidR="002671EA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C20C59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richiesta dell'interessato, esercita il potere sostitutivo e, entro</w:t>
      </w:r>
      <w:r w:rsidR="002671EA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C20C59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un termine pari alla meta' di quello originariamente previsto,</w:t>
      </w:r>
      <w:r w:rsidR="002671EA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C20C59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conclude il procedimento attraverso le strutture competenti o con la</w:t>
      </w:r>
      <w:r w:rsidR="002671EA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 xml:space="preserve"> </w:t>
      </w:r>
      <w:r w:rsidRPr="00C20C59">
        <w:rPr>
          <w:rStyle w:val="Enfasigrassetto"/>
          <w:b w:val="0"/>
          <w:bCs w:val="0"/>
          <w:i/>
          <w:iCs/>
          <w:color w:val="19191A"/>
          <w:sz w:val="24"/>
          <w:szCs w:val="24"/>
        </w:rPr>
        <w:t>nomina di un commissario.</w:t>
      </w:r>
      <w:r w:rsidRPr="00C20C59">
        <w:rPr>
          <w:color w:val="19191A"/>
          <w:sz w:val="24"/>
          <w:szCs w:val="24"/>
        </w:rPr>
        <w:t xml:space="preserve"> </w:t>
      </w:r>
    </w:p>
    <w:p w14:paraId="5B5E8AD8" w14:textId="2EF3DAE1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9-quater. Il responsabile individuato ai sensi del comma 9-bis,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entro il 30 gennaio di ogni anno, comunica all'organo di governo, 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procedimenti, suddivisi per tipologia e strutture amministrative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competenti, nei quali non </w:t>
      </w:r>
      <w:proofErr w:type="gramStart"/>
      <w:r w:rsidRPr="00C20C59">
        <w:rPr>
          <w:color w:val="19191A"/>
          <w:sz w:val="24"/>
          <w:szCs w:val="24"/>
        </w:rPr>
        <w:t>e'</w:t>
      </w:r>
      <w:proofErr w:type="gramEnd"/>
      <w:r w:rsidRPr="00C20C59">
        <w:rPr>
          <w:color w:val="19191A"/>
          <w:sz w:val="24"/>
          <w:szCs w:val="24"/>
        </w:rPr>
        <w:t xml:space="preserve"> stato rispettato il termine   di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conclusione   previsto   dalla   legge   o   dai   regolamenti.    Le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Amministrazioni provvedono all'attuazione del presente comma, con le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risorse umane, strumentali e finanziarie disponibili a legislazione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vigente, senza nuovi o maggiori oneri a carico della finanza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pubblica. </w:t>
      </w:r>
    </w:p>
    <w:p w14:paraId="460AC905" w14:textId="6B756A8E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9-quinquies. Nei provvedimenti rilasciati in ritardo su istanza di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parte sono espressamente indicati il termine previsto dalla legge o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dai regolamenti e quello effettivamente impiegato. </w:t>
      </w:r>
    </w:p>
    <w:p w14:paraId="26CE8DE0" w14:textId="77777777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lastRenderedPageBreak/>
        <w:t xml:space="preserve"> </w:t>
      </w:r>
    </w:p>
    <w:p w14:paraId="5D2581AC" w14:textId="77777777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------------ </w:t>
      </w:r>
    </w:p>
    <w:p w14:paraId="02EC7F47" w14:textId="77777777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AGGIORAMENTO (14) </w:t>
      </w:r>
    </w:p>
    <w:p w14:paraId="45DB6776" w14:textId="1AC083DC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La L. 18 giugno 2009, n. 69 ha disposto (con l'art. 7, comma 3)</w:t>
      </w:r>
      <w:r w:rsidR="00161D7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che: </w:t>
      </w:r>
    </w:p>
    <w:p w14:paraId="1892B6D9" w14:textId="2757DC7B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- "In sede di prima attuazione della presente legge, gli atti o i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provvedimenti di cui ai commi 3, 4 e 5 dell'articolo 2 della legge 7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agosto 1990, n. 241, [. . .] sono adottati entro un anno dalla data</w:t>
      </w:r>
      <w:r w:rsidR="002671EA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di entrata in vigore della presente legge"; </w:t>
      </w:r>
    </w:p>
    <w:p w14:paraId="27B69A89" w14:textId="48283AFF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- la disposizione di cui al comma 2 del presente articolo si</w:t>
      </w:r>
      <w:r w:rsidR="008B4F3B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applica dallo scadere del termine di un anno dalla data di entrata in</w:t>
      </w:r>
      <w:r w:rsidR="008B4F3B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 xml:space="preserve">vigore della suddetta legge 69/2009. </w:t>
      </w:r>
    </w:p>
    <w:p w14:paraId="618F590B" w14:textId="7B13A430" w:rsid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 -le regioni e gli enti locali si adeguano ai termini di cui ai</w:t>
      </w:r>
      <w:r w:rsidR="008B4F3B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commi 3 e 4 del presente articolo 2 entro un anno dalla data di</w:t>
      </w:r>
      <w:r w:rsidR="008B4F3B">
        <w:rPr>
          <w:color w:val="19191A"/>
          <w:sz w:val="24"/>
          <w:szCs w:val="24"/>
        </w:rPr>
        <w:t xml:space="preserve"> </w:t>
      </w:r>
      <w:r w:rsidRPr="00C20C59">
        <w:rPr>
          <w:color w:val="19191A"/>
          <w:sz w:val="24"/>
          <w:szCs w:val="24"/>
        </w:rPr>
        <w:t>entrata in vigore della L. 69/2009.</w:t>
      </w:r>
    </w:p>
    <w:p w14:paraId="7066AF8B" w14:textId="77777777" w:rsid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1A54EB74" w14:textId="77777777" w:rsid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</w:p>
    <w:p w14:paraId="5525826F" w14:textId="2E6957AA" w:rsidR="00C20C59" w:rsidRPr="00C20C59" w:rsidRDefault="00C20C59" w:rsidP="00C20C59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C20C59">
        <w:rPr>
          <w:color w:val="19191A"/>
          <w:sz w:val="24"/>
          <w:szCs w:val="24"/>
        </w:rPr>
        <w:t xml:space="preserve"> </w:t>
      </w:r>
    </w:p>
    <w:p w14:paraId="536B434D" w14:textId="77777777" w:rsidR="00C20C59" w:rsidRPr="00C20C59" w:rsidRDefault="00C20C59" w:rsidP="00C20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57684CC4" w14:textId="77777777" w:rsidR="00C20C59" w:rsidRDefault="00C20C59"/>
    <w:sectPr w:rsidR="00C20C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9"/>
    <w:rsid w:val="00161D7A"/>
    <w:rsid w:val="001A3560"/>
    <w:rsid w:val="002671EA"/>
    <w:rsid w:val="00520B8F"/>
    <w:rsid w:val="006A66A5"/>
    <w:rsid w:val="007676DC"/>
    <w:rsid w:val="00801FB5"/>
    <w:rsid w:val="008B4F3B"/>
    <w:rsid w:val="008D09B1"/>
    <w:rsid w:val="00907A19"/>
    <w:rsid w:val="00C2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1040"/>
  <w15:chartTrackingRefBased/>
  <w15:docId w15:val="{F707F175-6850-4F62-AC83-3A7CA9FB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0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0C5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2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6</cp:revision>
  <dcterms:created xsi:type="dcterms:W3CDTF">2021-08-24T07:49:00Z</dcterms:created>
  <dcterms:modified xsi:type="dcterms:W3CDTF">2021-08-24T08:39:00Z</dcterms:modified>
</cp:coreProperties>
</file>