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870B" w14:textId="7ACE165D" w:rsidR="00F85AE4" w:rsidRPr="00D7685E" w:rsidRDefault="00D7685E">
      <w:pPr>
        <w:rPr>
          <w:rFonts w:ascii="Courier New" w:hAnsi="Courier New" w:cs="Courier New"/>
          <w:b/>
          <w:bCs/>
          <w:sz w:val="24"/>
          <w:szCs w:val="24"/>
        </w:rPr>
      </w:pPr>
      <w:r w:rsidRPr="00D7685E">
        <w:rPr>
          <w:rFonts w:ascii="Courier New" w:hAnsi="Courier New" w:cs="Courier New"/>
          <w:b/>
          <w:bCs/>
          <w:sz w:val="24"/>
          <w:szCs w:val="24"/>
        </w:rPr>
        <w:t>D. Lgs. 33/2013</w:t>
      </w:r>
    </w:p>
    <w:p w14:paraId="186988A9" w14:textId="77777777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40 </w:t>
      </w:r>
    </w:p>
    <w:p w14:paraId="23AC7EAF" w14:textId="77777777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2B84B766" w14:textId="77777777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D7C83E5" w14:textId="77777777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 Pubblicazione e accesso alle informazioni ambientali </w:t>
      </w:r>
    </w:p>
    <w:p w14:paraId="4CDCB8BD" w14:textId="77777777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AA80E9D" w14:textId="0F8DAFE0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In materia di informazioni ambientali restano   ferme   le</w:t>
      </w:r>
    </w:p>
    <w:p w14:paraId="2C4582B7" w14:textId="3DD87196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disposizioni di maggior tutela </w:t>
      </w:r>
      <w:proofErr w:type="spellStart"/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gia'</w:t>
      </w:r>
      <w:proofErr w:type="spellEnd"/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previste dall'articolo 3-sexies</w:t>
      </w:r>
    </w:p>
    <w:p w14:paraId="01B46C9E" w14:textId="75B642E5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 decreto legislativo 3 aprile 2006 n. 152, dalla legge 16 marzo</w:t>
      </w:r>
    </w:p>
    <w:p w14:paraId="01B79D7A" w14:textId="77777777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2001, n. 108, </w:t>
      </w:r>
      <w:proofErr w:type="spellStart"/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' dal decreto legislativo 19 agosto 2005 n. 195. </w:t>
      </w:r>
    </w:p>
    <w:p w14:paraId="7C210E03" w14:textId="38296A68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2. Le amministrazioni di cui all'articolo 2, comma 1, lettera b),</w:t>
      </w:r>
    </w:p>
    <w:p w14:paraId="1B237EE0" w14:textId="27E3D958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del decreto legislativo n. 195 del 2005, pubblicano, sui propri siti</w:t>
      </w:r>
    </w:p>
    <w:p w14:paraId="3BC7180A" w14:textId="7AA4B7B8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istituzionali e in </w:t>
      </w:r>
      <w:proofErr w:type="spellStart"/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conformita'</w:t>
      </w:r>
      <w:proofErr w:type="spellEnd"/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a quanto previsto dal presente</w:t>
      </w:r>
    </w:p>
    <w:p w14:paraId="5FF2081B" w14:textId="6B97305A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decreto, le informazioni ambientali di cui all'articolo 2, comma 1,</w:t>
      </w:r>
    </w:p>
    <w:p w14:paraId="632DD0CB" w14:textId="5F5365FF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lettera a), del decreto legislativo 19 agosto 2005, n.  195, che</w:t>
      </w:r>
    </w:p>
    <w:p w14:paraId="6FAFE58B" w14:textId="5736AA0F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detengono ai fini delle proprie </w:t>
      </w:r>
      <w:proofErr w:type="spellStart"/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attivita'</w:t>
      </w:r>
      <w:proofErr w:type="spellEnd"/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istituzionali, </w:t>
      </w:r>
      <w:proofErr w:type="spellStart"/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' le</w:t>
      </w:r>
    </w:p>
    <w:p w14:paraId="349D3297" w14:textId="1235D569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relazioni di cui all'articolo 10 del medesimo decreto legislativo. Di</w:t>
      </w:r>
      <w:r w:rsidR="005B5AD2" w:rsidRPr="007E453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tali informazioni deve essere dato specifico rilievo all'interno di</w:t>
      </w:r>
      <w:r w:rsidR="005B5AD2" w:rsidRPr="007E453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un'apposita sezione detta «Informazioni ambientali».</w:t>
      </w: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DAAA3A6" w14:textId="4E509DFD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3. Sono fatti salvi i casi di esclusione del diritto di accesso</w:t>
      </w:r>
    </w:p>
    <w:p w14:paraId="6654D425" w14:textId="482C47EE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alle informazioni ambientali di cui all'articolo 5 del decreto</w:t>
      </w:r>
    </w:p>
    <w:p w14:paraId="5F5B7C29" w14:textId="77777777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legislativo 19 agosto 2005, n. 195. </w:t>
      </w:r>
    </w:p>
    <w:p w14:paraId="61E72916" w14:textId="0730D80C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4. L'attuazione degli obblighi di cui al presente articolo non </w:t>
      </w:r>
      <w:proofErr w:type="gramStart"/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gramEnd"/>
      <w:r w:rsidR="005B5AD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 alcun caso subordinata alla stipulazione degli accordi di cui</w:t>
      </w:r>
      <w:r w:rsidR="005B5AD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all'articolo 11 del decreto legislativo 19 agosto 2005, n. 195.  Sono</w:t>
      </w:r>
      <w:r w:rsidR="005B5AD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fatti salvi gli effetti degli accordi eventualmente </w:t>
      </w:r>
      <w:proofErr w:type="spellStart"/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gia'</w:t>
      </w:r>
      <w:proofErr w:type="spellEnd"/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stipulati,</w:t>
      </w:r>
      <w:r w:rsidR="005B5AD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qualora assicurino livelli di informazione ambientale superiori a</w:t>
      </w:r>
    </w:p>
    <w:p w14:paraId="493FD2D5" w14:textId="0F0BA895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quelli garantiti dalle disposizioni del presente decreto. Resta fermo</w:t>
      </w:r>
      <w:r w:rsidR="005B5AD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il potere di stipulare ulteriori accordi ai sensi del medesimo</w:t>
      </w:r>
      <w:r w:rsidR="005B5AD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articolo 11, nel rispetto dei livelli di informazione ambientale</w:t>
      </w:r>
      <w:r w:rsidR="005B5AD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garantiti dalle disposizioni del presente decreto. </w:t>
      </w:r>
    </w:p>
    <w:p w14:paraId="3087FEF6" w14:textId="1086D731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Note all'art. 40: </w:t>
      </w:r>
    </w:p>
    <w:p w14:paraId="5CFD1591" w14:textId="4D4F2136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Si riporta il testo dell'articolo 3-sexies del decreto</w:t>
      </w:r>
      <w:r w:rsidR="005B5AD2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legislativo 3 aprile 2006, n. 152: </w:t>
      </w:r>
    </w:p>
    <w:p w14:paraId="2231B459" w14:textId="44B84147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«Art. 3-sexies. Diritto di accesso alle informazioni</w:t>
      </w:r>
      <w:r w:rsidR="005B5AD2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ambientali e di partecipazione a scopo collaborativo </w:t>
      </w:r>
    </w:p>
    <w:p w14:paraId="53E7BA4B" w14:textId="0431A659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1. In attuazione della legge 7 agosto 1990, n.  241, e</w:t>
      </w:r>
      <w:r w:rsidR="005B5AD2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successive modificazioni e   delle   previsioni   della</w:t>
      </w:r>
      <w:r w:rsidR="005B5AD2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Convenzione di Aarhus, ratificata dall'Italia con </w:t>
      </w:r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la  legge</w:t>
      </w:r>
      <w:proofErr w:type="gramEnd"/>
      <w:r w:rsidR="005B5AD2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16 marzo 2001, n. 108, e ai sensi del  decreto  legislativo</w:t>
      </w:r>
      <w:r w:rsidR="005B5AD2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19 agosto 2005, n. 195, chiunque,  senza  essere  tenuto  a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dimostrare la sussistenza di  un  interesse  giuridicamente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rilevante,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puo'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accedere alle  informazioni  relative  allo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stato  dell'ambiente  e  del   paesaggio   nel   territorio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nazionale.»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La legge 16 marzo 2001, n.108 (Ratifica ed esecuzione</w:t>
      </w:r>
    </w:p>
    <w:p w14:paraId="0D5A20E6" w14:textId="7717106D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della Convenzione sull'accesso alle   informazioni, la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partecipazione del pubblico ai processi decisionali e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l'accesso alla giustizia in materia ambientale, con due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allegati, fatta ad Aarhus il 25 giugno 1998), </w:t>
      </w:r>
      <w:proofErr w:type="spellStart"/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pubblicata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nella Gazzetta Ufficiale 11 aprile 2001, n. 85. Il decreto   legislativo   19   agosto   2005, n.195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(Attuazione della direttiva 2003/4/CE sull'accesso del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pubblico all'informazione ambientale), </w:t>
      </w:r>
      <w:proofErr w:type="spellStart"/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pubblicato nella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Gazzetta Ufficiale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lastRenderedPageBreak/>
        <w:t>23 settembre 2005, n. 222. Si riporta il testo degli articoli 2, comma 1, lettere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a) e b), 5, 10 e 11 del citato decreto legislativo n.  195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 2005: </w:t>
      </w:r>
    </w:p>
    <w:p w14:paraId="55ACDEA9" w14:textId="196E0277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«Art. 2. Definizioni </w:t>
      </w:r>
    </w:p>
    <w:p w14:paraId="63E6E1B1" w14:textId="70E9AD39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1. Ai fini del presente decreto s'intende per: </w:t>
      </w:r>
    </w:p>
    <w:p w14:paraId="05B2B2E9" w14:textId="371A93D2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a) «informazione ambientale»: qualsiasi informazione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disponibile in forma scritta, visiva, sonora, elettronica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od in qualunque altra forma materiale concernente: </w:t>
      </w:r>
    </w:p>
    <w:p w14:paraId="688840BA" w14:textId="6322C899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1) lo stato degli elementi dell'ambiente, quali l'aria,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l'atmosfera, l'acqua, il suolo, il territorio, i siti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naturali, compresi gli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igrotopi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 le zone costiere e marine,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la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diversita'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biologica ed i suoi elementi costitutivi,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compresi gli organismi   geneticamente   modificati, e,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inoltre, le interazioni tra questi elementi; </w:t>
      </w:r>
    </w:p>
    <w:p w14:paraId="5AF45949" w14:textId="42F6902D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2) fattori quali le sostanze, l'energia, il rumore, le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radiazioni od i rifiuti, anche quelli radioattivi, le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emissioni, gli scarichi ed altri rilasci nell'ambiente, che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incidono o possono incidere sugli elementi dell'ambiente,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individuati al numero 1);</w:t>
      </w:r>
    </w:p>
    <w:p w14:paraId="1D67832C" w14:textId="0805F47B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3) le misure, anche amministrative, quali le politiche,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le disposizioni legislative, i piani, i programmi, gli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accordi ambientali e ogni altro atto, anche di natura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amministrativa,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nonche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' le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attivita'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che incidono o possono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incidere sugli elementi e sui fattori dell'ambiente di cui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ai numeri 1) e 2), e le misure o le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attivita'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finalizzate a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proteggere i suddetti elementi; </w:t>
      </w:r>
    </w:p>
    <w:p w14:paraId="0EC3A915" w14:textId="6A9C2666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4)  le relazioni sull'attuazione della legislazione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ambientale; </w:t>
      </w:r>
    </w:p>
    <w:p w14:paraId="7E0B3DD9" w14:textId="495F0A52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5)  le analisi costi-benefici ed altre analisi ed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ipotesi economiche, usate nell'ambito delle misure e delle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attivita'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cui al numero 3); </w:t>
      </w:r>
    </w:p>
    <w:p w14:paraId="3F144E23" w14:textId="4A1F742D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6) lo stato della salute e della sicurezza umana,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compresa la contaminazione della catena alimentare,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condizioni della vita umana, il paesaggio, i siti e gli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edifici d'interesse culturale, per quanto influenzabili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dallo stato degli elementi dell'ambiente di cui al punto 1)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o, attraverso tali elementi, da qualsiasi fattore di cui ai</w:t>
      </w:r>
      <w:r w:rsidR="003D56A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punti 2) e 3); </w:t>
      </w:r>
    </w:p>
    <w:p w14:paraId="50827C9B" w14:textId="3FFFE8B0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b) «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pubblica»: le amministrazioni pubbliche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statali, regionali, locali, le aziende autonome e speciali,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gli enti pubblici ed i concessionari di pubblici servizi,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nonche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' ogni persona fisica o giuridica che svolga funzioni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pubbliche connesse alle tematiche ambientali o eserciti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responsabilita'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amministrative sotto il controllo di un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organismo pubblico; </w:t>
      </w:r>
    </w:p>
    <w:p w14:paraId="38F337D3" w14:textId="14C7EA3C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(Omissis).» </w:t>
      </w:r>
    </w:p>
    <w:p w14:paraId="65B17A9C" w14:textId="1E724798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«Art. 5. Casi di esclusione del diritto di accesso </w:t>
      </w:r>
    </w:p>
    <w:p w14:paraId="3D8F8C6B" w14:textId="578E866C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1. L'accesso all'informazione ambientale </w:t>
      </w:r>
      <w:proofErr w:type="spellStart"/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negato nel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caso in cui: </w:t>
      </w:r>
    </w:p>
    <w:p w14:paraId="3BF3C2D3" w14:textId="14887F84" w:rsidR="00D7685E" w:rsidRPr="00D7685E" w:rsidRDefault="00D7685E" w:rsidP="00D14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a) l'informazione   richiesta   non   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detenuta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dall'autorita'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 alla quale </w:t>
      </w:r>
      <w:proofErr w:type="spellStart"/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rivolta la richiesta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di accesso. In tale caso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pubblica, se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conoscequale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detiene    l'informazione</w:t>
      </w:r>
      <w:r w:rsidR="00D1438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trasmette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rapidamente la richiesta a quest'ultima e ne informa il</w:t>
      </w:r>
    </w:p>
    <w:p w14:paraId="2D267208" w14:textId="470DB37B" w:rsidR="00D7685E" w:rsidRPr="00D7685E" w:rsidRDefault="00D7685E" w:rsidP="00D143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richiedente ovvero comunica   allo   stesso   quale   sia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 dalla quale </w:t>
      </w:r>
      <w:proofErr w:type="spellStart"/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possibile ottenere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l'informazione richiesta; </w:t>
      </w:r>
    </w:p>
    <w:p w14:paraId="67C4564C" w14:textId="71FD46E2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lastRenderedPageBreak/>
        <w:t xml:space="preserve">  b) la richiesta </w:t>
      </w:r>
      <w:proofErr w:type="spellStart"/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manifestamente irragionevole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avutriguardo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alle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finalita'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cui all'articolo 1; </w:t>
      </w:r>
    </w:p>
    <w:p w14:paraId="286539FA" w14:textId="2594A9FC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c) la richiesta </w:t>
      </w:r>
      <w:proofErr w:type="spellStart"/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espressa in termini eccessivamente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generici; </w:t>
      </w:r>
    </w:p>
    <w:p w14:paraId="272D6735" w14:textId="119F297D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) la richiesta concerne materiali, documenti o dati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incompleti o in corso di completamento.  In tale caso,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pubblica   informa   il   richiedente   circa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che   prepara   il   materiale   e   la   data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approssimativa entro la quale detto   materiale  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sara'</w:t>
      </w:r>
      <w:proofErr w:type="spellEnd"/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disponibile; </w:t>
      </w:r>
    </w:p>
    <w:p w14:paraId="43120E11" w14:textId="19806407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e) la richiesta riguarda comunicazioni interne, tenuto,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 ogni caso, conto dell'interesse pubblico tutelato dal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diritto di accesso. </w:t>
      </w:r>
    </w:p>
    <w:p w14:paraId="2A46605E" w14:textId="4901A234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2.  L'accesso all'informazione ambientale </w:t>
      </w:r>
      <w:proofErr w:type="spellStart"/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negato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quando la divulgazione dell'informazione reca pregiudizio: </w:t>
      </w:r>
    </w:p>
    <w:p w14:paraId="79053AE7" w14:textId="7520CFDB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a) alla riservatezza delle deliberazioni interne delle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pubbliche, secondo   quanto   stabilito   dall</w:t>
      </w:r>
      <w:r w:rsidR="0092352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e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disposizioni vigenti in materia; </w:t>
      </w:r>
    </w:p>
    <w:p w14:paraId="345C7FF9" w14:textId="36DE9B76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b)  alle   relazioni   internazionali, all'ordine   e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sicurezza pubblica o alla difesa nazionale; </w:t>
      </w:r>
    </w:p>
    <w:p w14:paraId="75C876B4" w14:textId="0CB4EE50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c) allo svolgimento di procedimenti giudiziari o alla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possibilita'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per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 di svolgere indagini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per l'accertamento di illeciti; </w:t>
      </w:r>
    </w:p>
    <w:p w14:paraId="402ED246" w14:textId="07158228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d) alla riservatezza delle informazioni commerciali o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industriali, secondo quanto stabilito dalle disposizioni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vigenti in materia, per la tutela di un legittimo interesse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economico e pubblico, ivi   compresa   la   riservatezza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statistica ed il segreto fiscale,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nonche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' ai diritti di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proprieta'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industriale, di cui al decreto legislativo 10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febbraio 2005, n. 30;</w:t>
      </w:r>
    </w:p>
    <w:p w14:paraId="5F45AC48" w14:textId="6FBBDFBF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e) ai diritti di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proprieta'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intellettuale; </w:t>
      </w:r>
    </w:p>
    <w:p w14:paraId="67DF5921" w14:textId="41B28078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f) alla riservatezza dei dati personali o riguardanti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una persona fisica, nel caso in cui essa non abbia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acconsentito   alla   divulgazione   dell'informazione   al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pubblico, tenuto conto di quanto stabilito dal decreto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legislativo 30 giugno 2003, n. 196; </w:t>
      </w:r>
    </w:p>
    <w:p w14:paraId="255EC25B" w14:textId="1AA6744D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g) agli interessi o alla protezione di chiunque abbia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fornito di sua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volonta'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le informazioni richieste, in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assenza di un obbligo di legge, a meno che la persona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interessata abbia acconsentito alla divulgazione delle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informazioni in questione; </w:t>
      </w:r>
    </w:p>
    <w:p w14:paraId="392C1611" w14:textId="109C121D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h) alla tutela dell'ambiente e del paesaggio, cui s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riferisce l'informazione, come nel caso dell'ubicazione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dispecie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rare. </w:t>
      </w:r>
    </w:p>
    <w:p w14:paraId="5A8BB683" w14:textId="0F1324A8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3.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 applica le disposizioni dei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commi 1 e 2 in modo restrittivo, effettuando, in relazione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 ciascuna richiesta di accesso, una valutazione ponderata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fra l'interesse pubblico all'informazione ambientale e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l'interesse tutelato dall'esclusione dall'accesso. </w:t>
      </w:r>
    </w:p>
    <w:p w14:paraId="4EEEAD64" w14:textId="668B08FC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4. Nei casi di cui al comma 2, lettere a), d), f), g) e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h), la richiesta di accesso non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puo'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essere respinta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qualora riguardi informazioni su emissioni nell'ambiente. </w:t>
      </w:r>
    </w:p>
    <w:p w14:paraId="4FEAE25B" w14:textId="64FC0C6C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5. Nei casi di cui al comma 1, lettere d) ed </w:t>
      </w:r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</w:t>
      </w:r>
      <w:proofErr w:type="gram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), ed al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comma 2,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 dispone un accesso parziale,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 favore del richiedente, qualora sia possibile espungere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dall'informazione richiesta le informazioni escluse dal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diritto di accesso ai sensi dei citati commi 1 e 2. </w:t>
      </w:r>
    </w:p>
    <w:p w14:paraId="2C651109" w14:textId="77777777" w:rsidR="00D1438A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6. Nei casi in cui il diritto di accesso </w:t>
      </w:r>
      <w:proofErr w:type="spellStart"/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rifiutato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in tutto o in parte,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 ne informa il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richiedente per iscritto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lastRenderedPageBreak/>
        <w:t>o, se   richiesto, in   via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informatica, entro i termini previsti all'articolo 3, comma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2, precisando i motivi del rifiuto ed informando il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richiedente   della   procedura   di    riesame    prevista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all'articolo 7.» </w:t>
      </w:r>
    </w:p>
    <w:p w14:paraId="1487E367" w14:textId="3173D233" w:rsidR="00D7685E" w:rsidRPr="00D7685E" w:rsidRDefault="00D1438A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</w:t>
      </w:r>
      <w:r w:rsidR="00D7685E"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«Art. 10. Relazioni </w:t>
      </w:r>
    </w:p>
    <w:p w14:paraId="46D1FEBF" w14:textId="79EA5E24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1. A decorrere dall'anno 2005 e fino all'anno 2008,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entro il 30 dicembre di ogni anno,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l'autorita'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trasmette al Ministero dell'ambiente e della tutela del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territorio i dati degli archivi automatizzati previsti agli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articoli 11 e 12 del decreto del   Presidente   della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Repubblica 27 giugno 1992, n. 352, relativi alle richieste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d'accesso   all'informazione   ambientale,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nonche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'    una</w:t>
      </w:r>
      <w:r w:rsidR="003D2C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relazione sugli adempimenti posti in essere in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applicaziondel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presente decreto. </w:t>
      </w:r>
    </w:p>
    <w:p w14:paraId="27003606" w14:textId="570AAA60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2. Entro il 14 febbraio 2009 il Ministero dell'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ambientee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della tutela del territorio elabora, sulla base delle</w:t>
      </w:r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informazioni di cui al comma 1 e secondo le m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odalita'</w:t>
      </w:r>
      <w:proofErr w:type="spellEnd"/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definite a livello comunitario, una   relazione  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sullattuazione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del presente decreto. </w:t>
      </w:r>
    </w:p>
    <w:p w14:paraId="19E0092F" w14:textId="13EE6793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3. Entro il 14 agosto 2009 il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Mdella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tutela del territorio trasmette la relazione di cui</w:t>
      </w:r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al comma 1 alla Commissione europea.  Detta  relazione 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</w:t>
      </w:r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altresi'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 presentata dal  Ministro  dell'ambiente  e  della</w:t>
      </w:r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tutela del territorio al Parlamento e resa  accessibile  al</w:t>
      </w:r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pubblico. </w:t>
      </w:r>
    </w:p>
    <w:p w14:paraId="0A52A348" w14:textId="2CC2A2A9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4. La relazione sullo stato dell'ambiente, prevista</w:t>
      </w:r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dall'articolo 1, comma 6, della legge 8 luglio 1986, n.</w:t>
      </w:r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349, </w:t>
      </w:r>
      <w:proofErr w:type="spellStart"/>
      <w:proofErr w:type="gram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pubblicata dal Ministero dell'ambiente e della</w:t>
      </w:r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tutela del territorio con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modalita'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atte a garantire</w:t>
      </w:r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l'effettiva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disponibilita'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al pubblico.» </w:t>
      </w:r>
    </w:p>
    <w:p w14:paraId="4A7BAF44" w14:textId="06B31B49" w:rsidR="008C644C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«Art. 11. Aspetti organizzativi e procedimentali delle</w:t>
      </w:r>
      <w:r w:rsidR="00D1438A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regioni e degli enti locali </w:t>
      </w:r>
    </w:p>
    <w:p w14:paraId="5ABC5A0E" w14:textId="3EBC0C2C" w:rsidR="00D7685E" w:rsidRPr="00D7685E" w:rsidRDefault="008C644C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</w:t>
      </w:r>
      <w:r w:rsidR="00D7685E"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1. In attuazione del principio di leale collaborazione,</w:t>
      </w:r>
      <w:r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="00D7685E"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gli aspetti organizzativi e procedimentali, che lo Stato,</w:t>
      </w:r>
      <w:r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="00D7685E"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le regioni e gli enti locali debbono   definire   per</w:t>
      </w:r>
      <w:r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="00D7685E"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l'attuazione del presente decreto sono individuati sulla</w:t>
      </w:r>
      <w:r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="00D7685E"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base di accordi, da raggiungere in sede di Conferenza</w:t>
      </w:r>
      <w:r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="00D7685E"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unificata ai sensi della legge 5 giugno 2003, n. 131, entro</w:t>
      </w:r>
      <w:r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="00D7685E"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tre mesi dalla data di entrata in vigore del presente</w:t>
      </w:r>
      <w:r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="00D7685E"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decreto. Nell'ambito di tali accordi sono individuati: </w:t>
      </w:r>
    </w:p>
    <w:p w14:paraId="1BFE3154" w14:textId="0E34C76E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a) le m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odalita'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coordinamento tra le 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Autorita'</w:t>
      </w:r>
      <w:proofErr w:type="spellEnd"/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pubbliche; </w:t>
      </w:r>
    </w:p>
    <w:p w14:paraId="784FE8A3" w14:textId="209254D4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b) i livelli minimi omogenei di informazione   al</w:t>
      </w:r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pubblico in applicazione dell'articolo 5, comma 4, in</w:t>
      </w:r>
      <w:r w:rsidR="008C644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coerenza con le norme in materia di protezione di dati</w:t>
      </w:r>
      <w:r w:rsidR="00900DF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personali e nel rispetto della normativa comunitaria in</w:t>
      </w:r>
      <w:r w:rsidR="00900DF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materia di riutilizzo delle informazioni nel   settore</w:t>
      </w:r>
      <w:r w:rsidR="00900DF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pubblico; </w:t>
      </w:r>
    </w:p>
    <w:p w14:paraId="0F1187DA" w14:textId="1C880F6D" w:rsidR="00D7685E" w:rsidRP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c) i criteri di   riferimento   per   l'applicazione</w:t>
      </w:r>
      <w:r w:rsidR="00900DF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dell'articolo 5; </w:t>
      </w:r>
    </w:p>
    <w:p w14:paraId="347CA33C" w14:textId="01877300" w:rsidR="00D7685E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d)</w:t>
      </w:r>
      <w:r w:rsidR="00D3643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le mo</w:t>
      </w:r>
      <w:proofErr w:type="spellStart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dalita'</w:t>
      </w:r>
      <w:proofErr w:type="spellEnd"/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produzione della relazione annuale</w:t>
      </w:r>
      <w:r w:rsidR="00900DF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D7685E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sull'applicazione del presente decreto.». </w:t>
      </w:r>
    </w:p>
    <w:p w14:paraId="32200F7D" w14:textId="77777777" w:rsidR="00900DF9" w:rsidRDefault="00900DF9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</w:p>
    <w:p w14:paraId="6846D49A" w14:textId="77777777" w:rsidR="007E453D" w:rsidRDefault="007E453D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</w:pPr>
    </w:p>
    <w:p w14:paraId="27D62086" w14:textId="77777777" w:rsidR="007E453D" w:rsidRDefault="007E453D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</w:pPr>
    </w:p>
    <w:p w14:paraId="11703AD3" w14:textId="77777777" w:rsidR="007E453D" w:rsidRDefault="007E453D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</w:pPr>
    </w:p>
    <w:p w14:paraId="60C871D7" w14:textId="77777777" w:rsidR="007E453D" w:rsidRDefault="007E453D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</w:pPr>
    </w:p>
    <w:p w14:paraId="73C7115E" w14:textId="77777777" w:rsidR="007E453D" w:rsidRDefault="007E453D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</w:pPr>
    </w:p>
    <w:p w14:paraId="2679E20F" w14:textId="04C424DE" w:rsidR="00D7685E" w:rsidRPr="007E453D" w:rsidRDefault="00D7685E" w:rsidP="00D76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</w:pPr>
      <w:r w:rsidRPr="007E453D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  <w:lastRenderedPageBreak/>
        <w:t>D. Lgs. 195/2005</w:t>
      </w:r>
    </w:p>
    <w:p w14:paraId="6C2D9D19" w14:textId="77777777" w:rsidR="00D7685E" w:rsidRPr="007E453D" w:rsidRDefault="00D7685E" w:rsidP="00D7685E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7E453D">
        <w:rPr>
          <w:b/>
          <w:bCs/>
          <w:color w:val="19191A"/>
          <w:sz w:val="24"/>
          <w:szCs w:val="24"/>
        </w:rPr>
        <w:t>Art. 2.</w:t>
      </w:r>
    </w:p>
    <w:p w14:paraId="2749E36E" w14:textId="448B6F4A" w:rsidR="00D7685E" w:rsidRDefault="00D7685E" w:rsidP="00900DF9">
      <w:pPr>
        <w:pStyle w:val="PreformattatoHTML"/>
        <w:shd w:val="clear" w:color="auto" w:fill="FFFFFF"/>
        <w:jc w:val="center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Definizioni</w:t>
      </w:r>
    </w:p>
    <w:p w14:paraId="58A6BF63" w14:textId="77777777" w:rsidR="00D7685E" w:rsidRDefault="00D7685E" w:rsidP="00D7685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10091D4C" w14:textId="77777777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1. Ai fini del presente decreto s'intende per:</w:t>
      </w:r>
    </w:p>
    <w:p w14:paraId="48B5A867" w14:textId="44536798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a) «informazione ambientale»: qualsiasi informazione disponibile</w:t>
      </w:r>
    </w:p>
    <w:p w14:paraId="7C0A4F4E" w14:textId="528197AE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in forma scritta, visiva, sonora, elettronica od in qualunque altra</w:t>
      </w:r>
    </w:p>
    <w:p w14:paraId="32916603" w14:textId="77777777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forma materiale concernente:</w:t>
      </w:r>
    </w:p>
    <w:p w14:paraId="0F03528A" w14:textId="7AEDB6C3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1)   lo stato degli elementi dell'ambiente, quali l'aria,</w:t>
      </w:r>
    </w:p>
    <w:p w14:paraId="0D823C9F" w14:textId="029ED021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l'atmosfera, l'acqua, il suolo, il territorio, i siti naturali,</w:t>
      </w:r>
    </w:p>
    <w:p w14:paraId="585C53FC" w14:textId="0B939802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compresi gli </w:t>
      </w:r>
      <w:proofErr w:type="spellStart"/>
      <w:r>
        <w:rPr>
          <w:color w:val="19191A"/>
          <w:sz w:val="24"/>
          <w:szCs w:val="24"/>
        </w:rPr>
        <w:t>igrotopi</w:t>
      </w:r>
      <w:proofErr w:type="spellEnd"/>
      <w:r>
        <w:rPr>
          <w:color w:val="19191A"/>
          <w:sz w:val="24"/>
          <w:szCs w:val="24"/>
        </w:rPr>
        <w:t xml:space="preserve">, le zone costiere e marine, la </w:t>
      </w:r>
      <w:proofErr w:type="spellStart"/>
      <w:r>
        <w:rPr>
          <w:color w:val="19191A"/>
          <w:sz w:val="24"/>
          <w:szCs w:val="24"/>
        </w:rPr>
        <w:t>diversita'</w:t>
      </w:r>
      <w:proofErr w:type="spellEnd"/>
    </w:p>
    <w:p w14:paraId="690EDB89" w14:textId="373909F2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biologica ed i suoi elementi costitutivi, compresi gli organismi</w:t>
      </w:r>
    </w:p>
    <w:p w14:paraId="7A0913AC" w14:textId="2B2051C8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geneticamente modificati, e, inoltre, le interazioni tra questi</w:t>
      </w:r>
    </w:p>
    <w:p w14:paraId="4944A5D2" w14:textId="77777777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elementi;</w:t>
      </w:r>
    </w:p>
    <w:p w14:paraId="699A3856" w14:textId="77F719A2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2)   fattori quali le sostanze, l'energia, il rumore, le</w:t>
      </w:r>
    </w:p>
    <w:p w14:paraId="6FE8360B" w14:textId="0E881C7A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radiazioni od i rifiuti, anche quelli radioattivi, le emissioni, gli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scarichi ed altri rilasci nell'ambiente, che incidono o possono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incidere sugli elementi dell'ambiente, individuati al numero 1);</w:t>
      </w:r>
    </w:p>
    <w:p w14:paraId="3A6E3E81" w14:textId="63E80493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3)  le misure, anche amministrative, quali le politiche, le</w:t>
      </w:r>
    </w:p>
    <w:p w14:paraId="3260B41B" w14:textId="75D9ACEC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disposizioni   legislative, i   piani, i programmi, gli accordi</w:t>
      </w:r>
    </w:p>
    <w:p w14:paraId="42EA3019" w14:textId="77777777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ambientali e ogni altro atto, anche di natura amministrativa,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</w:t>
      </w:r>
    </w:p>
    <w:p w14:paraId="457586B3" w14:textId="3834537F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che incidono o possono incidere sugli elementi e sui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fattori dell'ambiente di cui ai numeri 1) e 2), e le misure o le</w:t>
      </w:r>
      <w:r w:rsidR="00900DF9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finalizzate a proteggere i suddetti elementi;</w:t>
      </w:r>
    </w:p>
    <w:p w14:paraId="48BD5865" w14:textId="593E4A4B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4) le relazioni sull'attuazione della legislazione ambientale;</w:t>
      </w:r>
    </w:p>
    <w:p w14:paraId="22F4EC97" w14:textId="40C74A37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5)  le analisi costi-benefici ed altre analisi ed ipotesi</w:t>
      </w:r>
    </w:p>
    <w:p w14:paraId="11011B3F" w14:textId="4718A1EF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economiche, usate nell'ambito delle misure e delle </w:t>
      </w:r>
      <w:proofErr w:type="spellStart"/>
      <w:r>
        <w:rPr>
          <w:color w:val="19191A"/>
          <w:sz w:val="24"/>
          <w:szCs w:val="24"/>
        </w:rPr>
        <w:t>attivita'</w:t>
      </w:r>
      <w:proofErr w:type="spellEnd"/>
      <w:r>
        <w:rPr>
          <w:color w:val="19191A"/>
          <w:sz w:val="24"/>
          <w:szCs w:val="24"/>
        </w:rPr>
        <w:t xml:space="preserve"> di cui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 numero 3);</w:t>
      </w:r>
    </w:p>
    <w:p w14:paraId="727F0CC3" w14:textId="17093946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6)  lo stato della salute e della sicurezza umana, compresa la</w:t>
      </w:r>
    </w:p>
    <w:p w14:paraId="00887798" w14:textId="4FEE62AA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contaminazione della catena alimentare, le condizioni della vita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umana, il paesaggio, i siti e gli edifici d'interesse culturale, per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quanto influenzabili dallo stato degli elementi dell'ambiente di cui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al punto 1) o, attraverso tali elementi, da qualsiasi fattore di cui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ai punti 2) e 3);</w:t>
      </w:r>
    </w:p>
    <w:p w14:paraId="0E60A810" w14:textId="51305CF5" w:rsidR="00D7685E" w:rsidRPr="007E453D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>
        <w:rPr>
          <w:color w:val="19191A"/>
          <w:sz w:val="24"/>
          <w:szCs w:val="24"/>
        </w:rPr>
        <w:t xml:space="preserve">  </w:t>
      </w:r>
      <w:r w:rsidRPr="007E453D">
        <w:rPr>
          <w:color w:val="19191A"/>
          <w:sz w:val="24"/>
          <w:szCs w:val="24"/>
          <w:highlight w:val="yellow"/>
        </w:rPr>
        <w:t>b) «</w:t>
      </w:r>
      <w:proofErr w:type="spellStart"/>
      <w:r w:rsidRPr="007E453D">
        <w:rPr>
          <w:color w:val="19191A"/>
          <w:sz w:val="24"/>
          <w:szCs w:val="24"/>
          <w:highlight w:val="yellow"/>
        </w:rPr>
        <w:t>autorita'</w:t>
      </w:r>
      <w:proofErr w:type="spellEnd"/>
      <w:r w:rsidRPr="007E453D">
        <w:rPr>
          <w:color w:val="19191A"/>
          <w:sz w:val="24"/>
          <w:szCs w:val="24"/>
          <w:highlight w:val="yellow"/>
        </w:rPr>
        <w:t xml:space="preserve"> pubblica»: le amministrazioni pubbliche statali,</w:t>
      </w:r>
    </w:p>
    <w:p w14:paraId="2D1C16E0" w14:textId="476AFF17" w:rsidR="00D7685E" w:rsidRPr="007E453D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7E453D">
        <w:rPr>
          <w:color w:val="19191A"/>
          <w:sz w:val="24"/>
          <w:szCs w:val="24"/>
          <w:highlight w:val="yellow"/>
        </w:rPr>
        <w:t>regionali, locali, le aziende autonome e speciali, gli enti pubblici</w:t>
      </w:r>
    </w:p>
    <w:p w14:paraId="24DD690F" w14:textId="0F208C6E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7E453D">
        <w:rPr>
          <w:color w:val="19191A"/>
          <w:sz w:val="24"/>
          <w:szCs w:val="24"/>
          <w:highlight w:val="yellow"/>
        </w:rPr>
        <w:t xml:space="preserve">ed i concessionari di pubblici servizi, </w:t>
      </w:r>
      <w:proofErr w:type="spellStart"/>
      <w:r w:rsidRPr="007E453D">
        <w:rPr>
          <w:color w:val="19191A"/>
          <w:sz w:val="24"/>
          <w:szCs w:val="24"/>
          <w:highlight w:val="yellow"/>
        </w:rPr>
        <w:t>nonche</w:t>
      </w:r>
      <w:proofErr w:type="spellEnd"/>
      <w:r w:rsidRPr="007E453D">
        <w:rPr>
          <w:color w:val="19191A"/>
          <w:sz w:val="24"/>
          <w:szCs w:val="24"/>
          <w:highlight w:val="yellow"/>
        </w:rPr>
        <w:t>' ogni persona fisica o</w:t>
      </w:r>
      <w:r w:rsidR="00900DF9" w:rsidRPr="007E453D">
        <w:rPr>
          <w:color w:val="19191A"/>
          <w:sz w:val="24"/>
          <w:szCs w:val="24"/>
          <w:highlight w:val="yellow"/>
        </w:rPr>
        <w:t xml:space="preserve"> </w:t>
      </w:r>
      <w:r w:rsidRPr="007E453D">
        <w:rPr>
          <w:color w:val="19191A"/>
          <w:sz w:val="24"/>
          <w:szCs w:val="24"/>
          <w:highlight w:val="yellow"/>
        </w:rPr>
        <w:t>giuridica che svolga funzioni pubbliche connesse alle tematiche</w:t>
      </w:r>
      <w:r w:rsidR="00900DF9" w:rsidRPr="007E453D">
        <w:rPr>
          <w:color w:val="19191A"/>
          <w:sz w:val="24"/>
          <w:szCs w:val="24"/>
          <w:highlight w:val="yellow"/>
        </w:rPr>
        <w:t xml:space="preserve"> </w:t>
      </w:r>
      <w:r w:rsidRPr="007E453D">
        <w:rPr>
          <w:color w:val="19191A"/>
          <w:sz w:val="24"/>
          <w:szCs w:val="24"/>
          <w:highlight w:val="yellow"/>
        </w:rPr>
        <w:t xml:space="preserve">ambientali   o   eserciti </w:t>
      </w:r>
      <w:proofErr w:type="spellStart"/>
      <w:r w:rsidRPr="007E453D">
        <w:rPr>
          <w:color w:val="19191A"/>
          <w:sz w:val="24"/>
          <w:szCs w:val="24"/>
          <w:highlight w:val="yellow"/>
        </w:rPr>
        <w:t>responsabilita'</w:t>
      </w:r>
      <w:proofErr w:type="spellEnd"/>
      <w:r w:rsidRPr="007E453D">
        <w:rPr>
          <w:color w:val="19191A"/>
          <w:sz w:val="24"/>
          <w:szCs w:val="24"/>
          <w:highlight w:val="yellow"/>
        </w:rPr>
        <w:t xml:space="preserve"> amministrative sotto il</w:t>
      </w:r>
      <w:r w:rsidR="00900DF9" w:rsidRPr="007E453D">
        <w:rPr>
          <w:color w:val="19191A"/>
          <w:sz w:val="24"/>
          <w:szCs w:val="24"/>
          <w:highlight w:val="yellow"/>
        </w:rPr>
        <w:t xml:space="preserve"> </w:t>
      </w:r>
      <w:r w:rsidRPr="007E453D">
        <w:rPr>
          <w:color w:val="19191A"/>
          <w:sz w:val="24"/>
          <w:szCs w:val="24"/>
          <w:highlight w:val="yellow"/>
        </w:rPr>
        <w:t>controllo di un organismo pubblico;</w:t>
      </w:r>
    </w:p>
    <w:p w14:paraId="5D143D8A" w14:textId="795CF1E5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c) «informazione     detenuta    da    </w:t>
      </w:r>
      <w:proofErr w:type="spellStart"/>
      <w:r>
        <w:rPr>
          <w:color w:val="19191A"/>
          <w:sz w:val="24"/>
          <w:szCs w:val="24"/>
        </w:rPr>
        <w:t>un'autorita'</w:t>
      </w:r>
      <w:proofErr w:type="spellEnd"/>
      <w:r>
        <w:rPr>
          <w:color w:val="19191A"/>
          <w:sz w:val="24"/>
          <w:szCs w:val="24"/>
        </w:rPr>
        <w:t xml:space="preserve">    pubblica»:</w:t>
      </w:r>
    </w:p>
    <w:p w14:paraId="263F2118" w14:textId="2A2AE76D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l'informazione ambientale in possesso di una </w:t>
      </w:r>
      <w:proofErr w:type="spellStart"/>
      <w:r>
        <w:rPr>
          <w:color w:val="19191A"/>
          <w:sz w:val="24"/>
          <w:szCs w:val="24"/>
        </w:rPr>
        <w:t>autorita'</w:t>
      </w:r>
      <w:proofErr w:type="spellEnd"/>
      <w:r>
        <w:rPr>
          <w:color w:val="19191A"/>
          <w:sz w:val="24"/>
          <w:szCs w:val="24"/>
        </w:rPr>
        <w:t xml:space="preserve"> pubblica in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quanto dalla stessa prodotta o ricevuta o materialmente detenuta da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persona fisica o giuridica per suo conto;</w:t>
      </w:r>
    </w:p>
    <w:p w14:paraId="5EE5655E" w14:textId="38B25865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d) «richiedente»: la   persona   fisica o l'ente che chiede</w:t>
      </w:r>
    </w:p>
    <w:p w14:paraId="216EA436" w14:textId="77777777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l'informazione ambientale;</w:t>
      </w:r>
    </w:p>
    <w:p w14:paraId="2C9E7606" w14:textId="2298FAA1" w:rsidR="00D7685E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e) «pubblico»: una o </w:t>
      </w:r>
      <w:proofErr w:type="spellStart"/>
      <w:r>
        <w:rPr>
          <w:color w:val="19191A"/>
          <w:sz w:val="24"/>
          <w:szCs w:val="24"/>
        </w:rPr>
        <w:t>piu'</w:t>
      </w:r>
      <w:proofErr w:type="spellEnd"/>
      <w:r>
        <w:rPr>
          <w:color w:val="19191A"/>
          <w:sz w:val="24"/>
          <w:szCs w:val="24"/>
        </w:rPr>
        <w:t xml:space="preserve"> persone, fisiche o giuridiche, e le</w:t>
      </w:r>
    </w:p>
    <w:p w14:paraId="0316B2F7" w14:textId="71F1D193" w:rsidR="00D7685E" w:rsidRPr="00900DF9" w:rsidRDefault="00D7685E" w:rsidP="007E453D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associazioni, le organizzazioni o gruppi di persone fisiche o</w:t>
      </w:r>
      <w:r w:rsidR="00900DF9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giuridiche</w:t>
      </w:r>
      <w:r w:rsidR="00900DF9">
        <w:rPr>
          <w:color w:val="19191A"/>
          <w:sz w:val="24"/>
          <w:szCs w:val="24"/>
        </w:rPr>
        <w:t>.</w:t>
      </w:r>
    </w:p>
    <w:p w14:paraId="39744E61" w14:textId="77777777" w:rsidR="00D7685E" w:rsidRPr="00D7685E" w:rsidRDefault="00D7685E" w:rsidP="007E4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</w:p>
    <w:p w14:paraId="4F3CDE2D" w14:textId="77777777" w:rsidR="00D7685E" w:rsidRDefault="00D7685E"/>
    <w:sectPr w:rsidR="00D76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E"/>
    <w:rsid w:val="003D2C81"/>
    <w:rsid w:val="003D56A8"/>
    <w:rsid w:val="00523A01"/>
    <w:rsid w:val="005B5AD2"/>
    <w:rsid w:val="0070331F"/>
    <w:rsid w:val="007E453D"/>
    <w:rsid w:val="008C644C"/>
    <w:rsid w:val="00900DF9"/>
    <w:rsid w:val="0092352E"/>
    <w:rsid w:val="00D1438A"/>
    <w:rsid w:val="00D3643B"/>
    <w:rsid w:val="00D7685E"/>
    <w:rsid w:val="00F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AA4F"/>
  <w15:chartTrackingRefBased/>
  <w15:docId w15:val="{6B4945DD-02F3-43D6-8681-13986AC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D76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7685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6</cp:revision>
  <dcterms:created xsi:type="dcterms:W3CDTF">2021-08-23T12:55:00Z</dcterms:created>
  <dcterms:modified xsi:type="dcterms:W3CDTF">2021-08-23T14:15:00Z</dcterms:modified>
</cp:coreProperties>
</file>