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32F0" w14:textId="18A9EB4C" w:rsidR="005D4E09" w:rsidRPr="00FC1812" w:rsidRDefault="00FC1812">
      <w:pPr>
        <w:rPr>
          <w:rFonts w:ascii="Courier New" w:hAnsi="Courier New" w:cs="Courier New"/>
          <w:b/>
          <w:bCs/>
          <w:sz w:val="24"/>
          <w:szCs w:val="24"/>
        </w:rPr>
      </w:pPr>
      <w:r w:rsidRPr="00FC1812">
        <w:rPr>
          <w:rFonts w:ascii="Courier New" w:hAnsi="Courier New" w:cs="Courier New"/>
          <w:b/>
          <w:bCs/>
          <w:sz w:val="24"/>
          <w:szCs w:val="24"/>
        </w:rPr>
        <w:t>D. Lgs. 33/2013</w:t>
      </w:r>
    </w:p>
    <w:p w14:paraId="6B076DD9" w14:textId="77777777" w:rsidR="00FC1812" w:rsidRPr="00FC1812" w:rsidRDefault="00FC1812" w:rsidP="00FC1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FC1812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 xml:space="preserve">Art. 10 </w:t>
      </w:r>
    </w:p>
    <w:p w14:paraId="170E04A3" w14:textId="77777777" w:rsidR="00FC1812" w:rsidRPr="00FC1812" w:rsidRDefault="00FC1812" w:rsidP="00FC1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0FD49CC9" w14:textId="77777777" w:rsidR="00FC1812" w:rsidRPr="00FC1812" w:rsidRDefault="00FC1812" w:rsidP="00FC1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2047A50A" w14:textId="042CFB98" w:rsidR="00FC1812" w:rsidRPr="00FC1812" w:rsidRDefault="00716D35" w:rsidP="00A3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C</w:t>
      </w:r>
      <w:r w:rsidR="00FC1812" w:rsidRPr="00FC1812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oordinamento con il Piano triennale per la prevenzione della</w:t>
      </w:r>
      <w:r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</w:t>
      </w:r>
      <w:r w:rsidR="00FC1812" w:rsidRPr="00FC1812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corruzione</w:t>
      </w:r>
      <w:r w:rsidR="00FC1812"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779340F4" w14:textId="77777777" w:rsidR="00FC1812" w:rsidRPr="00FC1812" w:rsidRDefault="00FC1812" w:rsidP="00A3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672FC60D" w14:textId="4CBC9BD5" w:rsidR="00FC1812" w:rsidRPr="00FC1812" w:rsidRDefault="00FC1812" w:rsidP="00A3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</w:pPr>
      <w:r w:rsidRPr="00FC1812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1. Ogni amministrazione indica, in un'apposita sezione del Piano</w:t>
      </w:r>
    </w:p>
    <w:p w14:paraId="2B37E21C" w14:textId="16B34874" w:rsidR="00FC1812" w:rsidRPr="00FC1812" w:rsidRDefault="00FC1812" w:rsidP="00A3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</w:pPr>
      <w:r w:rsidRPr="00FC1812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triennale per la prevenzione della corruzione di cui all'articolo 1,</w:t>
      </w:r>
      <w:r w:rsidR="00716D35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</w:t>
      </w:r>
      <w:r w:rsidRPr="00FC1812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comma 5, della legge n.  190 del 2012, i responsabili   della</w:t>
      </w:r>
      <w:r w:rsidR="00716D35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</w:t>
      </w:r>
      <w:r w:rsidRPr="00FC1812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trasmissione e della pubblicazione dei documenti, delle informazion</w:t>
      </w:r>
      <w:r w:rsidR="00716D35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i </w:t>
      </w:r>
      <w:r w:rsidRPr="00FC1812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e dei dati ai sensi del presente decreto.</w:t>
      </w:r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19EA21D1" w14:textId="18DC91ED" w:rsidR="00FC1812" w:rsidRPr="00FC1812" w:rsidRDefault="00FC1812" w:rsidP="00A3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2. </w:t>
      </w:r>
      <w:r w:rsidRPr="00FC1812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COMMA ABROGATO DAL D.LGS. 25 MAGGIO 2016, N. 97))</w:t>
      </w:r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. </w:t>
      </w:r>
    </w:p>
    <w:p w14:paraId="46201A01" w14:textId="5383236A" w:rsidR="00FC1812" w:rsidRPr="00FC1812" w:rsidRDefault="00FC1812" w:rsidP="00A3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</w:pPr>
      <w:r w:rsidRPr="00FC1812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3. La promozione di maggiori livelli di trasparenza costituisce</w:t>
      </w:r>
    </w:p>
    <w:p w14:paraId="0539C64F" w14:textId="38F7E6BA" w:rsidR="00FC1812" w:rsidRPr="00FC1812" w:rsidRDefault="00FC1812" w:rsidP="00A3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</w:pPr>
      <w:r w:rsidRPr="00FC1812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un obiettivo strategico di ogni amministrazione, che deve</w:t>
      </w:r>
      <w:r w:rsidR="00716D35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</w:t>
      </w:r>
      <w:r w:rsidRPr="00FC1812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tradursi</w:t>
      </w:r>
      <w:r w:rsidR="00716D35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</w:t>
      </w:r>
      <w:r w:rsidRPr="00FC1812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nella definizione di obiettivi organizzativi e individuali.</w:t>
      </w:r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11B6B706" w14:textId="716DA485" w:rsidR="00FC1812" w:rsidRPr="00FC1812" w:rsidRDefault="00FC1812" w:rsidP="00A3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4. Le amministrazioni pubbliche garantiscono la massima</w:t>
      </w:r>
      <w:r w:rsidR="00716D35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trasparenza</w:t>
      </w:r>
      <w:r w:rsidR="00716D35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in ogni fase del ciclo di gestione della performance. </w:t>
      </w:r>
    </w:p>
    <w:p w14:paraId="299825E4" w14:textId="728320F9" w:rsidR="00FC1812" w:rsidRPr="00FC1812" w:rsidRDefault="00FC1812" w:rsidP="00A3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FC1812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5. Ai fini della riduzione del costo dei servizi,</w:t>
      </w:r>
      <w:r w:rsidR="00716D35" w:rsidRPr="00A33FF3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FC1812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dell'utilizzo</w:t>
      </w:r>
    </w:p>
    <w:p w14:paraId="380E06F0" w14:textId="33CBA34B" w:rsidR="00FC1812" w:rsidRPr="00FC1812" w:rsidRDefault="00FC1812" w:rsidP="00A3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C1812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delle tecnologie dell'informazione e della comunicazione, </w:t>
      </w:r>
      <w:proofErr w:type="spellStart"/>
      <w:r w:rsidRPr="00FC1812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nonche</w:t>
      </w:r>
      <w:proofErr w:type="spellEnd"/>
      <w:r w:rsidRPr="00FC1812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' del</w:t>
      </w:r>
      <w:r w:rsidR="00716D35" w:rsidRPr="00A33FF3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FC1812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conseguente risparmio   sul   costo   del   lavoro, le   pubbliche</w:t>
      </w:r>
      <w:r w:rsidR="00716D35" w:rsidRPr="00A33FF3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FC1812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amministrazioni provvedono annualmente ad individuare i servizi</w:t>
      </w:r>
      <w:r w:rsidR="00716D35" w:rsidRPr="00A33FF3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FC1812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erogati, agli utenti sia finali ch</w:t>
      </w:r>
      <w:r w:rsidR="00716D35" w:rsidRPr="00A33FF3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e </w:t>
      </w:r>
      <w:proofErr w:type="spellStart"/>
      <w:r w:rsidRPr="00FC1812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intermei</w:t>
      </w:r>
      <w:proofErr w:type="spellEnd"/>
      <w:r w:rsidRPr="00FC1812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, ai sensi dell'articolo</w:t>
      </w:r>
      <w:r w:rsidR="00716D35" w:rsidRPr="00A33FF3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FC1812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10, comma 5, del decreto</w:t>
      </w:r>
      <w:r w:rsidR="00716D35" w:rsidRPr="00A33FF3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FC1812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legislativo 7 agosto 1997, n.  279.  Le</w:t>
      </w:r>
      <w:r w:rsidR="00716D35" w:rsidRPr="00A33FF3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FC1812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amministrazioni provvedono </w:t>
      </w:r>
      <w:proofErr w:type="spellStart"/>
      <w:r w:rsidRPr="00FC1812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altresi'</w:t>
      </w:r>
      <w:proofErr w:type="spellEnd"/>
      <w:r w:rsidRPr="00FC1812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alla contabilizzazione dei costi</w:t>
      </w:r>
      <w:r w:rsidR="00716D35" w:rsidRPr="00A33FF3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FC1812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e all'evidenziazione dei costi effettivi e di quelli imputati al</w:t>
      </w:r>
      <w:r w:rsidR="00716D35" w:rsidRPr="00A33FF3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FC1812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personale per ogni servizio erogato, </w:t>
      </w:r>
      <w:proofErr w:type="spellStart"/>
      <w:r w:rsidRPr="00FC1812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nonche</w:t>
      </w:r>
      <w:proofErr w:type="spellEnd"/>
      <w:r w:rsidRPr="00FC1812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' al monitoraggio del loro</w:t>
      </w:r>
      <w:r w:rsidR="00716D35" w:rsidRPr="00A33FF3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FC1812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andamento nel tempo, pubblicando i   relativi   dati   ai   sensi</w:t>
      </w:r>
      <w:r w:rsidR="00716D35" w:rsidRPr="00A33FF3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FC1812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dell'articolo 32.</w:t>
      </w:r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76513B7E" w14:textId="3F3401CA" w:rsidR="00FC1812" w:rsidRPr="00FC1812" w:rsidRDefault="00FC1812" w:rsidP="00A3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6. Ogni amministrazione presenta il Piano e la Relazione</w:t>
      </w:r>
      <w:r w:rsidR="00716D35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sulla</w:t>
      </w:r>
      <w:r w:rsidR="00716D35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performance di cui all'articolo 10, comma 1, lettere a) e</w:t>
      </w:r>
      <w:r w:rsidR="00716D35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b), del</w:t>
      </w:r>
      <w:r w:rsidR="00716D35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decreto legislativo n. 150 del 2009 alle associazioni di consumatori</w:t>
      </w:r>
      <w:r w:rsidR="00716D35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o utenti, ai centri di ricerca e a ogni   altro   osservatore</w:t>
      </w:r>
      <w:r w:rsidR="00716D35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qualificato, nell'ambito di apposite giornate della trasparenza senza</w:t>
      </w:r>
      <w:r w:rsidR="00716D35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nuovi o maggiori oneri per la finanza pubblica. </w:t>
      </w:r>
    </w:p>
    <w:p w14:paraId="25644F67" w14:textId="69014C13" w:rsidR="00FC1812" w:rsidRPr="00FC1812" w:rsidRDefault="00FC1812" w:rsidP="00A3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7. </w:t>
      </w:r>
      <w:r w:rsidRPr="00FC1812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COMMA ABROGATO DAL D.LGS. 25 MAGGIO 2016, N. 97))</w:t>
      </w:r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. </w:t>
      </w:r>
    </w:p>
    <w:p w14:paraId="7DBE6001" w14:textId="51306C9F" w:rsidR="00FC1812" w:rsidRPr="00FC1812" w:rsidRDefault="00FC1812" w:rsidP="00A3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8. Ogni amministrazione ha l'obbligo di pubblicare sul proprio</w:t>
      </w:r>
      <w:r w:rsidR="00716D35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sito</w:t>
      </w:r>
      <w:r w:rsidR="00716D35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istituzionale nella sezione: «Amministrazione trasparente» di cui</w:t>
      </w:r>
      <w:r w:rsidR="00716D35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all'articolo 9: </w:t>
      </w:r>
    </w:p>
    <w:p w14:paraId="0B75F676" w14:textId="51DBFC8F" w:rsidR="00FC1812" w:rsidRPr="00FC1812" w:rsidRDefault="00FC1812" w:rsidP="00A3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C1812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a) il Piano triennale per la prevenzione della corruzione;</w:t>
      </w:r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19DA2B66" w14:textId="611746A2" w:rsidR="00FC1812" w:rsidRPr="00FC1812" w:rsidRDefault="00FC1812" w:rsidP="00A3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b) il Piano e la Relazione di cui all'articolo 10 del decreto</w:t>
      </w:r>
      <w:r w:rsidR="00716D35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legislativo 27 ottobre 2009, n. 150;</w:t>
      </w:r>
    </w:p>
    <w:p w14:paraId="19A17203" w14:textId="4C751A48" w:rsidR="00FC1812" w:rsidRPr="00FC1812" w:rsidRDefault="00FC1812" w:rsidP="00A3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c) i nominativi ed i curricula dei componenti degli organismi</w:t>
      </w:r>
      <w:r w:rsidR="00A33FF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indipendenti di </w:t>
      </w:r>
      <w:proofErr w:type="spellStart"/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valutazi</w:t>
      </w:r>
      <w:proofErr w:type="spellEnd"/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di cui all'articolo 14 del decreto</w:t>
      </w:r>
      <w:r w:rsidR="00A33FF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legislativo n. 150 del 2009; </w:t>
      </w:r>
    </w:p>
    <w:p w14:paraId="619F9A61" w14:textId="15C52CDC" w:rsidR="00FC1812" w:rsidRPr="00FC1812" w:rsidRDefault="00FC1812" w:rsidP="00A3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d) </w:t>
      </w:r>
      <w:r w:rsidRPr="00FC1812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((LETTERA SOPPRESSA DAL D.LGS. 25 MAGGIO 2016, N. 97))</w:t>
      </w:r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. </w:t>
      </w:r>
    </w:p>
    <w:p w14:paraId="7CD14AA3" w14:textId="430EBEF9" w:rsidR="00FC1812" w:rsidRDefault="00FC1812" w:rsidP="00A3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9. La trasparenza rileva, </w:t>
      </w:r>
      <w:proofErr w:type="spellStart"/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altresi'</w:t>
      </w:r>
      <w:proofErr w:type="spellEnd"/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, come dimensione principale ai</w:t>
      </w:r>
      <w:r w:rsidR="00A33FF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fini della determinazione degli standard di </w:t>
      </w:r>
      <w:proofErr w:type="spellStart"/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qualita'</w:t>
      </w:r>
      <w:proofErr w:type="spellEnd"/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proofErr w:type="spellStart"/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deiservizi</w:t>
      </w:r>
      <w:proofErr w:type="spellEnd"/>
      <w:r w:rsidR="00A33FF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pubblici da adottare con le carte dei servizi ai sensi dell'articolo</w:t>
      </w:r>
      <w:r w:rsidR="00A33FF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11 del decreto legislativo 30 luglio 1999, n.  286, </w:t>
      </w:r>
      <w:proofErr w:type="spellStart"/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cosi'</w:t>
      </w:r>
      <w:proofErr w:type="spellEnd"/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come</w:t>
      </w:r>
      <w:r w:rsidR="00A33FF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lastRenderedPageBreak/>
        <w:t>modificato dall'articolo 28 del decreto legislativo 27 ottobre 2009,</w:t>
      </w:r>
      <w:r w:rsidR="00A33FF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C181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n. 150. </w:t>
      </w:r>
    </w:p>
    <w:p w14:paraId="37657FF8" w14:textId="4BEB2090" w:rsidR="00FC1812" w:rsidRDefault="00FC1812" w:rsidP="00A3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4DADD198" w14:textId="77777777" w:rsidR="00FC1812" w:rsidRDefault="00FC1812" w:rsidP="00A33FF3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</w:p>
    <w:p w14:paraId="004DCB65" w14:textId="0289A1CA" w:rsidR="00FC1812" w:rsidRPr="00A33FF3" w:rsidRDefault="00FC1812" w:rsidP="00A33FF3">
      <w:pPr>
        <w:pStyle w:val="PreformattatoHTML"/>
        <w:shd w:val="clear" w:color="auto" w:fill="FFFFFF"/>
        <w:jc w:val="both"/>
        <w:rPr>
          <w:b/>
          <w:bCs/>
          <w:color w:val="19191A"/>
          <w:sz w:val="24"/>
          <w:szCs w:val="24"/>
        </w:rPr>
      </w:pPr>
      <w:r w:rsidRPr="00A33FF3">
        <w:rPr>
          <w:b/>
          <w:bCs/>
          <w:color w:val="19191A"/>
          <w:sz w:val="24"/>
          <w:szCs w:val="24"/>
        </w:rPr>
        <w:t>D. Lgs. 33/2013</w:t>
      </w:r>
    </w:p>
    <w:p w14:paraId="1E1A87F6" w14:textId="204E8B96" w:rsidR="00FC1812" w:rsidRPr="00A33FF3" w:rsidRDefault="00FC1812" w:rsidP="00A33FF3">
      <w:pPr>
        <w:pStyle w:val="PreformattatoHTML"/>
        <w:shd w:val="clear" w:color="auto" w:fill="FFFFFF"/>
        <w:jc w:val="both"/>
        <w:rPr>
          <w:b/>
          <w:bCs/>
          <w:color w:val="19191A"/>
          <w:sz w:val="24"/>
          <w:szCs w:val="24"/>
        </w:rPr>
      </w:pPr>
      <w:r w:rsidRPr="00A33FF3">
        <w:rPr>
          <w:b/>
          <w:bCs/>
          <w:color w:val="19191A"/>
          <w:sz w:val="24"/>
          <w:szCs w:val="24"/>
        </w:rPr>
        <w:t xml:space="preserve">Art. 32 </w:t>
      </w:r>
    </w:p>
    <w:p w14:paraId="7ADEA6EE" w14:textId="77777777" w:rsidR="00FC1812" w:rsidRDefault="00FC1812" w:rsidP="00A33FF3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</w:t>
      </w:r>
    </w:p>
    <w:p w14:paraId="4AB6EC00" w14:textId="77777777" w:rsidR="00FC1812" w:rsidRDefault="00FC1812" w:rsidP="00A33FF3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</w:t>
      </w:r>
    </w:p>
    <w:p w14:paraId="6688996F" w14:textId="77777777" w:rsidR="00FC1812" w:rsidRDefault="00FC1812" w:rsidP="00A33FF3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 Obblighi di pubblicazione concernenti i servizi erogati </w:t>
      </w:r>
    </w:p>
    <w:p w14:paraId="21732492" w14:textId="77777777" w:rsidR="00FC1812" w:rsidRDefault="00FC1812" w:rsidP="00A33FF3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</w:t>
      </w:r>
    </w:p>
    <w:p w14:paraId="56A885F0" w14:textId="2A08F5CA" w:rsidR="00FC1812" w:rsidRPr="00F42006" w:rsidRDefault="00FC1812" w:rsidP="00A33FF3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F42006">
        <w:rPr>
          <w:color w:val="19191A"/>
          <w:sz w:val="24"/>
          <w:szCs w:val="24"/>
        </w:rPr>
        <w:t xml:space="preserve">1. Le pubbliche amministrazioni </w:t>
      </w:r>
      <w:r w:rsidRPr="00F42006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(e i gestori di pubblici servizi))</w:t>
      </w:r>
      <w:r w:rsidR="00A33FF3" w:rsidRPr="00F42006">
        <w:rPr>
          <w:color w:val="19191A"/>
          <w:sz w:val="24"/>
          <w:szCs w:val="24"/>
        </w:rPr>
        <w:t xml:space="preserve"> </w:t>
      </w:r>
      <w:r w:rsidRPr="00F42006">
        <w:rPr>
          <w:color w:val="19191A"/>
          <w:sz w:val="24"/>
          <w:szCs w:val="24"/>
        </w:rPr>
        <w:t>pubblicano la carta dei servizi o il documento contenente gli</w:t>
      </w:r>
      <w:r w:rsidR="00A33FF3" w:rsidRPr="00F42006">
        <w:rPr>
          <w:color w:val="19191A"/>
          <w:sz w:val="24"/>
          <w:szCs w:val="24"/>
        </w:rPr>
        <w:t xml:space="preserve"> </w:t>
      </w:r>
      <w:r w:rsidRPr="00F42006">
        <w:rPr>
          <w:color w:val="19191A"/>
          <w:sz w:val="24"/>
          <w:szCs w:val="24"/>
        </w:rPr>
        <w:t xml:space="preserve">standard di </w:t>
      </w:r>
      <w:proofErr w:type="spellStart"/>
      <w:r w:rsidRPr="00F42006">
        <w:rPr>
          <w:color w:val="19191A"/>
          <w:sz w:val="24"/>
          <w:szCs w:val="24"/>
        </w:rPr>
        <w:t>qualita'</w:t>
      </w:r>
      <w:proofErr w:type="spellEnd"/>
      <w:r w:rsidRPr="00F42006">
        <w:rPr>
          <w:color w:val="19191A"/>
          <w:sz w:val="24"/>
          <w:szCs w:val="24"/>
        </w:rPr>
        <w:t xml:space="preserve"> dei servizi pubblici. </w:t>
      </w:r>
    </w:p>
    <w:p w14:paraId="1A271C8F" w14:textId="2CC0CEE4" w:rsidR="00FC1812" w:rsidRPr="00F42006" w:rsidRDefault="00FC1812" w:rsidP="00A33FF3">
      <w:pPr>
        <w:pStyle w:val="PreformattatoHTML"/>
        <w:shd w:val="clear" w:color="auto" w:fill="FFFFFF"/>
        <w:jc w:val="both"/>
        <w:rPr>
          <w:rStyle w:val="Enfasigrassetto"/>
          <w:b w:val="0"/>
          <w:bCs w:val="0"/>
          <w:i/>
          <w:iCs/>
          <w:color w:val="19191A"/>
          <w:sz w:val="24"/>
          <w:szCs w:val="24"/>
          <w:highlight w:val="yellow"/>
        </w:rPr>
      </w:pPr>
      <w:r w:rsidRPr="00F42006">
        <w:rPr>
          <w:color w:val="19191A"/>
          <w:sz w:val="24"/>
          <w:szCs w:val="24"/>
          <w:highlight w:val="yellow"/>
        </w:rPr>
        <w:t xml:space="preserve">2.  Le pubbliche amministrazioni </w:t>
      </w:r>
      <w:r w:rsidRPr="00F42006">
        <w:rPr>
          <w:rStyle w:val="Enfasigrassetto"/>
          <w:b w:val="0"/>
          <w:bCs w:val="0"/>
          <w:i/>
          <w:iCs/>
          <w:color w:val="19191A"/>
          <w:sz w:val="24"/>
          <w:szCs w:val="24"/>
          <w:highlight w:val="yellow"/>
        </w:rPr>
        <w:t>((e i gestori   di pubblici</w:t>
      </w:r>
    </w:p>
    <w:p w14:paraId="56D23D5A" w14:textId="15131AC3" w:rsidR="00FC1812" w:rsidRPr="00F42006" w:rsidRDefault="00FC1812" w:rsidP="00A33FF3">
      <w:pPr>
        <w:pStyle w:val="PreformattatoHTML"/>
        <w:shd w:val="clear" w:color="auto" w:fill="FFFFFF"/>
        <w:jc w:val="both"/>
        <w:rPr>
          <w:color w:val="19191A"/>
          <w:sz w:val="24"/>
          <w:szCs w:val="24"/>
          <w:highlight w:val="yellow"/>
        </w:rPr>
      </w:pPr>
      <w:r w:rsidRPr="00F42006">
        <w:rPr>
          <w:rStyle w:val="Enfasigrassetto"/>
          <w:b w:val="0"/>
          <w:bCs w:val="0"/>
          <w:i/>
          <w:iCs/>
          <w:color w:val="19191A"/>
          <w:sz w:val="24"/>
          <w:szCs w:val="24"/>
          <w:highlight w:val="yellow"/>
        </w:rPr>
        <w:t>servizi,))</w:t>
      </w:r>
      <w:r w:rsidRPr="00F42006">
        <w:rPr>
          <w:color w:val="19191A"/>
          <w:sz w:val="24"/>
          <w:szCs w:val="24"/>
          <w:highlight w:val="yellow"/>
        </w:rPr>
        <w:t>, individuati i servizi erogati agli utenti, sia finali che</w:t>
      </w:r>
      <w:r w:rsidR="00A33FF3" w:rsidRPr="00F42006">
        <w:rPr>
          <w:color w:val="19191A"/>
          <w:sz w:val="24"/>
          <w:szCs w:val="24"/>
          <w:highlight w:val="yellow"/>
        </w:rPr>
        <w:t xml:space="preserve"> </w:t>
      </w:r>
      <w:r w:rsidRPr="00F42006">
        <w:rPr>
          <w:color w:val="19191A"/>
          <w:sz w:val="24"/>
          <w:szCs w:val="24"/>
          <w:highlight w:val="yellow"/>
        </w:rPr>
        <w:t xml:space="preserve">intermedi, ai sensi dell'articolo 10, comma 5, pubblicano: </w:t>
      </w:r>
    </w:p>
    <w:p w14:paraId="417A7D7A" w14:textId="1213EDF5" w:rsidR="00FC1812" w:rsidRPr="00F42006" w:rsidRDefault="00FC1812" w:rsidP="00A33FF3">
      <w:pPr>
        <w:pStyle w:val="PreformattatoHTML"/>
        <w:shd w:val="clear" w:color="auto" w:fill="FFFFFF"/>
        <w:jc w:val="both"/>
        <w:rPr>
          <w:color w:val="19191A"/>
          <w:sz w:val="24"/>
          <w:szCs w:val="24"/>
          <w:highlight w:val="yellow"/>
        </w:rPr>
      </w:pPr>
      <w:r w:rsidRPr="00F42006">
        <w:rPr>
          <w:color w:val="19191A"/>
          <w:sz w:val="24"/>
          <w:szCs w:val="24"/>
          <w:highlight w:val="yellow"/>
        </w:rPr>
        <w:t xml:space="preserve">a) i costi contabilizzati </w:t>
      </w:r>
      <w:r w:rsidRPr="00F42006">
        <w:rPr>
          <w:rStyle w:val="Enfasigrassetto"/>
          <w:b w:val="0"/>
          <w:bCs w:val="0"/>
          <w:i/>
          <w:iCs/>
          <w:color w:val="19191A"/>
          <w:sz w:val="24"/>
          <w:szCs w:val="24"/>
          <w:highlight w:val="yellow"/>
        </w:rPr>
        <w:t>((...))</w:t>
      </w:r>
      <w:r w:rsidRPr="00F42006">
        <w:rPr>
          <w:color w:val="19191A"/>
          <w:sz w:val="24"/>
          <w:szCs w:val="24"/>
          <w:highlight w:val="yellow"/>
        </w:rPr>
        <w:t xml:space="preserve"> e il relativo andamento nel</w:t>
      </w:r>
      <w:r w:rsidR="00A33FF3" w:rsidRPr="00F42006">
        <w:rPr>
          <w:color w:val="19191A"/>
          <w:sz w:val="24"/>
          <w:szCs w:val="24"/>
          <w:highlight w:val="yellow"/>
        </w:rPr>
        <w:t xml:space="preserve"> </w:t>
      </w:r>
      <w:r w:rsidRPr="00F42006">
        <w:rPr>
          <w:color w:val="19191A"/>
          <w:sz w:val="24"/>
          <w:szCs w:val="24"/>
          <w:highlight w:val="yellow"/>
        </w:rPr>
        <w:t xml:space="preserve">tempo; </w:t>
      </w:r>
    </w:p>
    <w:p w14:paraId="132C8551" w14:textId="111EB5E3" w:rsidR="00FC1812" w:rsidRPr="00F42006" w:rsidRDefault="00FC1812" w:rsidP="00A33FF3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F42006">
        <w:rPr>
          <w:color w:val="19191A"/>
          <w:sz w:val="24"/>
          <w:szCs w:val="24"/>
          <w:highlight w:val="yellow"/>
        </w:rPr>
        <w:t xml:space="preserve">b) </w:t>
      </w:r>
      <w:r w:rsidRPr="00F42006">
        <w:rPr>
          <w:rStyle w:val="Enfasigrassetto"/>
          <w:b w:val="0"/>
          <w:bCs w:val="0"/>
          <w:i/>
          <w:iCs/>
          <w:color w:val="19191A"/>
          <w:sz w:val="24"/>
          <w:szCs w:val="24"/>
          <w:highlight w:val="yellow"/>
        </w:rPr>
        <w:t>((LETTERA ABROGATA DAL D.LGS. 25 MAGGIO 2016, N. 97))</w:t>
      </w:r>
      <w:r w:rsidRPr="00F42006">
        <w:rPr>
          <w:color w:val="19191A"/>
          <w:sz w:val="24"/>
          <w:szCs w:val="24"/>
          <w:highlight w:val="yellow"/>
        </w:rPr>
        <w:t>.</w:t>
      </w:r>
      <w:r w:rsidRPr="00F42006">
        <w:rPr>
          <w:color w:val="19191A"/>
          <w:sz w:val="24"/>
          <w:szCs w:val="24"/>
        </w:rPr>
        <w:t xml:space="preserve"> </w:t>
      </w:r>
    </w:p>
    <w:p w14:paraId="172FDC2E" w14:textId="77777777" w:rsidR="00FC1812" w:rsidRPr="00FC1812" w:rsidRDefault="00FC1812" w:rsidP="00FC1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49B48A8A" w14:textId="77777777" w:rsidR="00FC1812" w:rsidRDefault="00FC1812"/>
    <w:sectPr w:rsidR="00FC18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12"/>
    <w:rsid w:val="005D4E09"/>
    <w:rsid w:val="00716D35"/>
    <w:rsid w:val="00A33FF3"/>
    <w:rsid w:val="00F42006"/>
    <w:rsid w:val="00FC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DA4A"/>
  <w15:chartTrackingRefBased/>
  <w15:docId w15:val="{4CE0038E-95AE-4A6B-AD29-F6CF5395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C1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C1812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C1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utente 1</cp:lastModifiedBy>
  <cp:revision>3</cp:revision>
  <dcterms:created xsi:type="dcterms:W3CDTF">2021-08-03T09:02:00Z</dcterms:created>
  <dcterms:modified xsi:type="dcterms:W3CDTF">2021-08-03T09:24:00Z</dcterms:modified>
</cp:coreProperties>
</file>