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B146" w14:textId="77777777" w:rsidR="00742803" w:rsidRPr="008167E4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>D. Lgs. 33/2013</w:t>
      </w:r>
    </w:p>
    <w:p w14:paraId="69939428" w14:textId="77777777" w:rsidR="009F482B" w:rsidRPr="008167E4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Art. 14 </w:t>
      </w:r>
    </w:p>
    <w:p w14:paraId="5DA7B88B" w14:textId="77777777" w:rsidR="009F482B" w:rsidRPr="009F482B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9F482B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 </w:t>
      </w:r>
    </w:p>
    <w:p w14:paraId="065F8990" w14:textId="77777777" w:rsidR="009F482B" w:rsidRPr="009F482B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9F482B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 </w:t>
      </w:r>
    </w:p>
    <w:p w14:paraId="1A2CFD5B" w14:textId="17C8D3D8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 i titolari di   incarichi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politici, di amministrazione, di direz</w:t>
      </w:r>
      <w:r w:rsidR="00F20378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ione o di governo e i titolari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incarichi dirigenziali </w:t>
      </w:r>
    </w:p>
    <w:p w14:paraId="65B183FF" w14:textId="69DED70A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a) l'atto di nomina o di proclamazi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one, con l'indicazione della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durata dell'incarico o del mandato elettivo;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621C1C6" w14:textId="77777777" w:rsidR="009F482B" w:rsidRPr="00CD1478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b) il curriculum; </w:t>
      </w:r>
    </w:p>
    <w:p w14:paraId="3813B799" w14:textId="5BC7F8ED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c) i compensi di qualsiasi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connessi all'assunzione della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carica; gli importi di viaggi di servizio e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missioni pagati con fondi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pubblici;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7774D49" w14:textId="4C872C49" w:rsidR="009F482B" w:rsidRPr="00CD1478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d) i dati relativi all'assunzione di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altre cariche, presso enti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pubblici o privati, ed i relativi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compensi a qualsiasi titolo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corrisposti; </w:t>
      </w:r>
    </w:p>
    <w:p w14:paraId="66DCC827" w14:textId="33D680E0" w:rsidR="009F482B" w:rsidRPr="00CD1478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e) gli altri eventuali incarichi con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oneri a carico della finanza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pubblica e l'indicazione dei compensi spettanti; </w:t>
      </w:r>
    </w:p>
    <w:p w14:paraId="3EF769D1" w14:textId="60B0DAC1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f) le dichiarazioni di cui all'artic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olo 2, della legge 5 luglio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1982, n. 441, </w:t>
      </w:r>
      <w:proofErr w:type="spellStart"/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le attestazioni e dichiarazioni di cui a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gli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articoli 3 e 4 della medesima legge,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come </w:t>
      </w:r>
      <w:proofErr w:type="gramStart"/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modificata  dal</w:t>
      </w:r>
      <w:proofErr w:type="gramEnd"/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presente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decreto, limitatamente al soggetto, al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coniuge non  separato  e  ai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parenti entro il secondo grado, ove gl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i stessi vi  consentano.  Viene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in ogni caso data evidenza al mancato cons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enso. Alle informazioni di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cui alla presente lettera concernenti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soggetti diversi dal titolare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dell'organo di indirizzo politico non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si applicano le disposizioni di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cui all'articolo 7.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4A3551D" w14:textId="15616C3F" w:rsidR="009F482B" w:rsidRPr="00CD1478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1-bis. Le pubbliche amministrazioni pubblicano i dati </w:t>
      </w:r>
      <w:proofErr w:type="gramStart"/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  cui</w:t>
      </w:r>
      <w:proofErr w:type="gramEnd"/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al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comma 1 per i tit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olari di incarichi o </w:t>
      </w:r>
      <w:proofErr w:type="spellStart"/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carich</w:t>
      </w:r>
      <w:proofErr w:type="spellEnd"/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amministrazione,  di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direzione  o  di  governo  comunque  d</w:t>
      </w:r>
      <w:r w:rsidR="00F20378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enominati,  salvo   che   siano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attribuiti  a  titolo  gratuito,  e  p</w:t>
      </w:r>
      <w:r w:rsidR="004A23C6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er  i  titolari  di   incarichi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dirigenziali,  a  qualsiasi  titolo  confer</w:t>
      </w:r>
      <w:r w:rsidR="004A23C6"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iti,  ivi  inclusi  quelli </w:t>
      </w: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conferiti discrezionalmente dall'organo di indirizzo  politico  senza</w:t>
      </w:r>
    </w:p>
    <w:p w14:paraId="7904F95F" w14:textId="77777777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147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procedure pubbliche di selezione. ((9))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EDFA86C" w14:textId="0E5E91A2" w:rsidR="009F482B" w:rsidRPr="00B801AF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1-ter. Ciascun dirigente comunica </w:t>
      </w:r>
      <w:r w:rsidR="004A23C6"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all'amministrazione presso la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quale presta servizio gli emolumenti complessivi</w:t>
      </w:r>
      <w:r w:rsidR="004A23C6"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percepiti a carico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della finanza pubblica, anche in </w:t>
      </w:r>
      <w:r w:rsidR="004A23C6"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relazione a quanto   previsto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dall'articolo 13, comma 1, del decreto</w:t>
      </w:r>
      <w:r w:rsidR="004A23C6"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-legge 24 aprile 2014, n.  66,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convertito, con modificazioni, dalla legge 23 giugno 2014, n.  89.</w:t>
      </w:r>
    </w:p>
    <w:p w14:paraId="754D1B43" w14:textId="77777777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L'amministrazione pubblica sul proprio</w:t>
      </w:r>
      <w:r w:rsidR="004A23C6"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sito istituzionale l'ammontare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complessivo dei suddetti emolumenti per ciascun dirigente.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A1BC5FD" w14:textId="32A844CA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1-quater. Negli atti di conferimento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incarichi dirigenziali e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nei relativi contratti so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no riportati gli obiettivi di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trasparenza,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finalizzati a rendere i dati pubblicati di immediata comprensione e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consultazione per il cittadino, con pa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rticolare riferimento ai dati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bilancio sulle spese e ai costi del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personale, da indicare sia in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modo aggregato che analitico. Il mancato raggi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ungimento dei suddetti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obiettivi   determina  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responsabilita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proofErr w:type="spellEnd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dirigenziale    ai    sensi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dell'articolo 21 del decreto legislativo 30 marzo 2001, n.  165.  Del</w:t>
      </w:r>
    </w:p>
    <w:p w14:paraId="06873D13" w14:textId="7C63D983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mancato raggiungimento dei suddetti ob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iettivi si tiene conto ai fini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conferimento di successivi incarichi. </w:t>
      </w:r>
    </w:p>
    <w:p w14:paraId="0D3EC44B" w14:textId="6F46F56D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1-quinquies. Gli obblighi di pubblic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azione di cui al comma 1 si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applicano anche ai titolari di posizio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ni organizzative a cui sono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affidate deleghe ai sensi dell'articol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 17, comma 1-bis, del decreto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165 del 2001,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n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ei casi di cui all'articolo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4-bis, comma 2, del decreto-legge 19 g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iugno 2015, n.  78 e in ogni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altro c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aso in cui sono svolte funzioni dirigenziali.  Per gli altri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di posizioni organizzative </w:t>
      </w:r>
      <w:proofErr w:type="spellStart"/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pubblicato il </w:t>
      </w:r>
      <w:proofErr w:type="spellStart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slo</w:t>
      </w:r>
      <w:proofErr w:type="spellEnd"/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curriculum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vitae. </w:t>
      </w:r>
    </w:p>
    <w:p w14:paraId="3BFD222D" w14:textId="1042553B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Le pubbliche amministrazioni pubb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licano i dati cui ai commi 1  e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1-bis entro tre mesi dalla elezione, d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alla nomina o dal  conferimento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dell'incarico e per  i  tre  anni  suc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cessivi  dalla  cessazione  del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mandato  o  dell'incarico  dei  soggett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i,   salve   le   informazioni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concernenti  la  situazione  patrimoni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ale  e,  ove   consentita,   la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dichiarazione del coniuge non separato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dei parenti entro il secondo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grado, che vengono pubblicate fino all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  cessazione  dell'incarico  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mandato. Decorsi detti termini, i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relativi dati e documenti sono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accessibili ai sensi dell'articolo 5. </w:t>
      </w:r>
    </w:p>
    <w:p w14:paraId="7914E346" w14:textId="77777777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15FE6D9" w14:textId="77777777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--------------- </w:t>
      </w:r>
    </w:p>
    <w:p w14:paraId="4727D465" w14:textId="77777777" w:rsidR="009F482B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(9) </w:t>
      </w:r>
    </w:p>
    <w:p w14:paraId="0D1E5759" w14:textId="3CE6BB13" w:rsidR="00742803" w:rsidRPr="008167E4" w:rsidRDefault="009F482B" w:rsidP="00816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La </w:t>
      </w:r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Corte</w:t>
      </w:r>
      <w:r w:rsidR="00EC056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Costituzionale</w:t>
      </w:r>
      <w:proofErr w:type="gram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con sentenz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 23 gennaio - 21 febbraio 2019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 20 (in G.U.  </w:t>
      </w:r>
      <w:proofErr w:type="gram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1ª</w:t>
      </w:r>
      <w:proofErr w:type="gram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s.s.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27/2/20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19   n.   9), ha   dichiarato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"l'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illegittimita'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costituzionale del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l'art. 14, comma 1-bis, del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decreto legislativo 14 marzo 2013, n.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33 (Riordino della disciplina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riguardante il diritto di accesso civico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gli   obblighi   di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, trasparenza e diffusione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parte in cui prevede che le</w:t>
      </w:r>
      <w:r w:rsidR="00CD147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pubblicano i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dati di cui all'art. 14, comma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1, lettera f), dello stesso decreto le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gislativo  anche  per  tutti  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di incarichi </w:t>
      </w:r>
      <w:r w:rsidR="00CD147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, a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qualsiasi titolo conferiti, ivi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inclusi quelli conferiti discrezionalm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ente dall'organo  di  indirizzo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politico senza procedure pubbliche di selezione, </w:t>
      </w:r>
      <w:proofErr w:type="spellStart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anziche</w:t>
      </w:r>
      <w:proofErr w:type="spellEnd"/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solo per 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degli incarichi dirigenziali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previsti dall'art. 19, commi  3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 4, del decreto legislativo 30 marzo 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2001, n.  165 (Norme generali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sull'ordinamento del l</w:t>
      </w:r>
      <w:r w:rsidR="004A23C6"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avoro alle dipendenze delle amministrazioni </w:t>
      </w:r>
      <w:r w:rsidRPr="008167E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pubbliche)".</w:t>
      </w:r>
    </w:p>
    <w:p w14:paraId="6009B943" w14:textId="77777777" w:rsidR="009F482B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</w:p>
    <w:p w14:paraId="70152790" w14:textId="77777777" w:rsidR="009F482B" w:rsidRDefault="008167E4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</w:r>
      <w:r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ab/>
        <w:t>___________________________________</w:t>
      </w:r>
    </w:p>
    <w:p w14:paraId="769BB28D" w14:textId="77777777" w:rsidR="004A23C6" w:rsidRDefault="004A23C6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4E1DB326" w14:textId="77777777" w:rsidR="004A23C6" w:rsidRDefault="004A23C6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646E903E" w14:textId="77777777" w:rsidR="004A23C6" w:rsidRDefault="004A23C6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00A099C2" w14:textId="77777777" w:rsidR="004A23C6" w:rsidRDefault="004A23C6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2C3744ED" w14:textId="77777777" w:rsidR="00F20378" w:rsidRPr="004A23C6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4A23C6">
        <w:rPr>
          <w:b/>
          <w:color w:val="19191A"/>
          <w:sz w:val="24"/>
          <w:szCs w:val="24"/>
        </w:rPr>
        <w:t>LEGGE 441/1982</w:t>
      </w:r>
    </w:p>
    <w:p w14:paraId="5F5BFA55" w14:textId="77777777" w:rsidR="00F20378" w:rsidRPr="004A23C6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4A23C6">
        <w:rPr>
          <w:b/>
          <w:color w:val="19191A"/>
          <w:sz w:val="24"/>
          <w:szCs w:val="24"/>
        </w:rPr>
        <w:t xml:space="preserve">Art. 2. </w:t>
      </w:r>
    </w:p>
    <w:p w14:paraId="669F8A19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1181C2F1" w14:textId="7151A8B1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Entro tre mesi dalla proclamazione</w:t>
      </w:r>
      <w:r w:rsidR="004A23C6">
        <w:rPr>
          <w:color w:val="19191A"/>
          <w:sz w:val="24"/>
          <w:szCs w:val="24"/>
        </w:rPr>
        <w:t xml:space="preserve"> i membri del Senato della </w:t>
      </w:r>
      <w:r>
        <w:rPr>
          <w:color w:val="19191A"/>
          <w:sz w:val="24"/>
          <w:szCs w:val="24"/>
        </w:rPr>
        <w:t>Repubblica ed i membri della Camera</w:t>
      </w:r>
      <w:r w:rsidR="004A23C6">
        <w:rPr>
          <w:color w:val="19191A"/>
          <w:sz w:val="24"/>
          <w:szCs w:val="24"/>
        </w:rPr>
        <w:t xml:space="preserve"> dei deputati sono tenuti a </w:t>
      </w:r>
      <w:r>
        <w:rPr>
          <w:color w:val="19191A"/>
          <w:sz w:val="24"/>
          <w:szCs w:val="24"/>
        </w:rPr>
        <w:lastRenderedPageBreak/>
        <w:t>depositare presso l'ufficio   di   p</w:t>
      </w:r>
      <w:r w:rsidR="004A23C6">
        <w:rPr>
          <w:color w:val="19191A"/>
          <w:sz w:val="24"/>
          <w:szCs w:val="24"/>
        </w:rPr>
        <w:t xml:space="preserve">residenza   della   Camera   di </w:t>
      </w:r>
      <w:r>
        <w:rPr>
          <w:color w:val="19191A"/>
          <w:sz w:val="24"/>
          <w:szCs w:val="24"/>
        </w:rPr>
        <w:t xml:space="preserve">appartenenza: </w:t>
      </w:r>
    </w:p>
    <w:p w14:paraId="3A205392" w14:textId="38FE44CB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 w:rsidRPr="00B801AF">
        <w:rPr>
          <w:color w:val="19191A"/>
          <w:sz w:val="24"/>
          <w:szCs w:val="24"/>
          <w:highlight w:val="yellow"/>
        </w:rPr>
        <w:t>1) una dichiarazione concernente i</w:t>
      </w:r>
      <w:r w:rsidR="004A23C6" w:rsidRPr="00B801AF">
        <w:rPr>
          <w:color w:val="19191A"/>
          <w:sz w:val="24"/>
          <w:szCs w:val="24"/>
          <w:highlight w:val="yellow"/>
        </w:rPr>
        <w:t xml:space="preserve"> diritti reali su beni immobili </w:t>
      </w:r>
      <w:r w:rsidRPr="00B801AF">
        <w:rPr>
          <w:color w:val="19191A"/>
          <w:sz w:val="24"/>
          <w:szCs w:val="24"/>
          <w:highlight w:val="yellow"/>
        </w:rPr>
        <w:t>e su beni mobili iscritti in pubb</w:t>
      </w:r>
      <w:r w:rsidR="004A23C6" w:rsidRPr="00B801AF">
        <w:rPr>
          <w:color w:val="19191A"/>
          <w:sz w:val="24"/>
          <w:szCs w:val="24"/>
          <w:highlight w:val="yellow"/>
        </w:rPr>
        <w:t xml:space="preserve">lici registri; le azioni di </w:t>
      </w:r>
      <w:proofErr w:type="spellStart"/>
      <w:r w:rsidRPr="00B801AF">
        <w:rPr>
          <w:color w:val="19191A"/>
          <w:sz w:val="24"/>
          <w:szCs w:val="24"/>
          <w:highlight w:val="yellow"/>
        </w:rPr>
        <w:t>societa'</w:t>
      </w:r>
      <w:proofErr w:type="spellEnd"/>
      <w:r w:rsidRPr="00B801AF">
        <w:rPr>
          <w:color w:val="19191A"/>
          <w:sz w:val="24"/>
          <w:szCs w:val="24"/>
          <w:highlight w:val="yellow"/>
        </w:rPr>
        <w:t xml:space="preserve">; le quote di partecipazione a </w:t>
      </w:r>
      <w:proofErr w:type="spellStart"/>
      <w:r w:rsidRPr="00B801AF">
        <w:rPr>
          <w:color w:val="19191A"/>
          <w:sz w:val="24"/>
          <w:szCs w:val="24"/>
          <w:highlight w:val="yellow"/>
        </w:rPr>
        <w:t>societa'</w:t>
      </w:r>
      <w:proofErr w:type="spellEnd"/>
      <w:r w:rsidRPr="00B801AF">
        <w:rPr>
          <w:color w:val="19191A"/>
          <w:sz w:val="24"/>
          <w:szCs w:val="24"/>
          <w:highlight w:val="yellow"/>
        </w:rPr>
        <w:t>; l'eserci</w:t>
      </w:r>
      <w:r w:rsidR="004A23C6" w:rsidRPr="00B801AF">
        <w:rPr>
          <w:color w:val="19191A"/>
          <w:sz w:val="24"/>
          <w:szCs w:val="24"/>
          <w:highlight w:val="yellow"/>
        </w:rPr>
        <w:t xml:space="preserve">zio di </w:t>
      </w:r>
      <w:r w:rsidRPr="00B801AF">
        <w:rPr>
          <w:color w:val="19191A"/>
          <w:sz w:val="24"/>
          <w:szCs w:val="24"/>
          <w:highlight w:val="yellow"/>
        </w:rPr>
        <w:t xml:space="preserve">funzioni di amministratore o   di  </w:t>
      </w:r>
      <w:r w:rsidR="004A23C6" w:rsidRPr="00B801AF">
        <w:rPr>
          <w:color w:val="19191A"/>
          <w:sz w:val="24"/>
          <w:szCs w:val="24"/>
          <w:highlight w:val="yellow"/>
        </w:rPr>
        <w:t xml:space="preserve"> sindaco   di   </w:t>
      </w:r>
      <w:proofErr w:type="spellStart"/>
      <w:r w:rsidR="004A23C6" w:rsidRPr="00B801AF">
        <w:rPr>
          <w:color w:val="19191A"/>
          <w:sz w:val="24"/>
          <w:szCs w:val="24"/>
          <w:highlight w:val="yellow"/>
        </w:rPr>
        <w:t>societa'</w:t>
      </w:r>
      <w:proofErr w:type="spellEnd"/>
      <w:r w:rsidR="004A23C6" w:rsidRPr="00B801AF">
        <w:rPr>
          <w:color w:val="19191A"/>
          <w:sz w:val="24"/>
          <w:szCs w:val="24"/>
          <w:highlight w:val="yellow"/>
        </w:rPr>
        <w:t xml:space="preserve">, con </w:t>
      </w:r>
      <w:r w:rsidRPr="00B801AF">
        <w:rPr>
          <w:color w:val="19191A"/>
          <w:sz w:val="24"/>
          <w:szCs w:val="24"/>
          <w:highlight w:val="yellow"/>
        </w:rPr>
        <w:t>l'apposizione della formula "sul m</w:t>
      </w:r>
      <w:r w:rsidR="004A23C6" w:rsidRPr="00B801AF">
        <w:rPr>
          <w:color w:val="19191A"/>
          <w:sz w:val="24"/>
          <w:szCs w:val="24"/>
          <w:highlight w:val="yellow"/>
        </w:rPr>
        <w:t xml:space="preserve">io   onore   affermo   che   la </w:t>
      </w:r>
      <w:r w:rsidRPr="00B801AF">
        <w:rPr>
          <w:color w:val="19191A"/>
          <w:sz w:val="24"/>
          <w:szCs w:val="24"/>
          <w:highlight w:val="yellow"/>
        </w:rPr>
        <w:t>dichiarazione corrisponde al vero";</w:t>
      </w:r>
      <w:r>
        <w:rPr>
          <w:color w:val="19191A"/>
          <w:sz w:val="24"/>
          <w:szCs w:val="24"/>
        </w:rPr>
        <w:t xml:space="preserve"> </w:t>
      </w:r>
    </w:p>
    <w:p w14:paraId="0532CE7A" w14:textId="0DA1EA01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2)  copia dell'ultima   dichiaraz</w:t>
      </w:r>
      <w:r w:rsidR="004A23C6">
        <w:rPr>
          <w:color w:val="19191A"/>
          <w:sz w:val="24"/>
          <w:szCs w:val="24"/>
        </w:rPr>
        <w:t xml:space="preserve">ione   dei   redditi   soggetti </w:t>
      </w:r>
      <w:r>
        <w:rPr>
          <w:color w:val="19191A"/>
          <w:sz w:val="24"/>
          <w:szCs w:val="24"/>
        </w:rPr>
        <w:t xml:space="preserve">all'imposta sui redditi delle persone fisiche; </w:t>
      </w:r>
    </w:p>
    <w:p w14:paraId="0927C7E9" w14:textId="3F291E85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3)  una dichiarazione concernent</w:t>
      </w:r>
      <w:r w:rsidR="004A23C6">
        <w:rPr>
          <w:color w:val="19191A"/>
          <w:sz w:val="24"/>
          <w:szCs w:val="24"/>
        </w:rPr>
        <w:t xml:space="preserve">e le spese sostenute e   le </w:t>
      </w:r>
      <w:r>
        <w:rPr>
          <w:color w:val="19191A"/>
          <w:sz w:val="24"/>
          <w:szCs w:val="24"/>
        </w:rPr>
        <w:t>obbligazioni   assunte   per   la   pr</w:t>
      </w:r>
      <w:r w:rsidR="004A23C6">
        <w:rPr>
          <w:color w:val="19191A"/>
          <w:sz w:val="24"/>
          <w:szCs w:val="24"/>
        </w:rPr>
        <w:t xml:space="preserve">opaganda   elettorale    ovvero </w:t>
      </w:r>
      <w:r>
        <w:rPr>
          <w:color w:val="19191A"/>
          <w:sz w:val="24"/>
          <w:szCs w:val="24"/>
        </w:rPr>
        <w:t>l'attestazione di essersi avvalsi esclusivamente di materiali e di</w:t>
      </w:r>
      <w:r w:rsidR="004A23C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mezzi propagandistici predisposti e me</w:t>
      </w:r>
      <w:r w:rsidR="004A23C6">
        <w:rPr>
          <w:color w:val="19191A"/>
          <w:sz w:val="24"/>
          <w:szCs w:val="24"/>
        </w:rPr>
        <w:t xml:space="preserve">ssi a disposizione dal partito </w:t>
      </w:r>
      <w:r>
        <w:rPr>
          <w:color w:val="19191A"/>
          <w:sz w:val="24"/>
          <w:szCs w:val="24"/>
        </w:rPr>
        <w:t xml:space="preserve">o dalla formazione politica della cui </w:t>
      </w:r>
      <w:r w:rsidR="004A23C6">
        <w:rPr>
          <w:color w:val="19191A"/>
          <w:sz w:val="24"/>
          <w:szCs w:val="24"/>
        </w:rPr>
        <w:t xml:space="preserve">lista hanno fatto parte, con </w:t>
      </w:r>
      <w:r>
        <w:rPr>
          <w:color w:val="19191A"/>
          <w:sz w:val="24"/>
          <w:szCs w:val="24"/>
        </w:rPr>
        <w:t>l'apposizione della formula "sul m</w:t>
      </w:r>
      <w:r w:rsidR="004A23C6">
        <w:rPr>
          <w:color w:val="19191A"/>
          <w:sz w:val="24"/>
          <w:szCs w:val="24"/>
        </w:rPr>
        <w:t xml:space="preserve">io   onore   affermo   che   la </w:t>
      </w:r>
      <w:r>
        <w:rPr>
          <w:color w:val="19191A"/>
          <w:sz w:val="24"/>
          <w:szCs w:val="24"/>
        </w:rPr>
        <w:t>dichiarazione corrisponde al vero". Al</w:t>
      </w:r>
      <w:r w:rsidR="004A23C6">
        <w:rPr>
          <w:color w:val="19191A"/>
          <w:sz w:val="24"/>
          <w:szCs w:val="24"/>
        </w:rPr>
        <w:t xml:space="preserve">la dichiarazione debbono essere </w:t>
      </w:r>
      <w:r>
        <w:rPr>
          <w:color w:val="19191A"/>
          <w:sz w:val="24"/>
          <w:szCs w:val="24"/>
        </w:rPr>
        <w:t>allegate le copie delle dichiarazi</w:t>
      </w:r>
      <w:r w:rsidR="004A23C6">
        <w:rPr>
          <w:color w:val="19191A"/>
          <w:sz w:val="24"/>
          <w:szCs w:val="24"/>
        </w:rPr>
        <w:t xml:space="preserve">oni di cui al terzo   comma </w:t>
      </w:r>
      <w:r>
        <w:rPr>
          <w:color w:val="19191A"/>
          <w:sz w:val="24"/>
          <w:szCs w:val="24"/>
        </w:rPr>
        <w:t>dell'articolo 4 della legge 18 novembr</w:t>
      </w:r>
      <w:r w:rsidR="004A23C6">
        <w:rPr>
          <w:color w:val="19191A"/>
          <w:sz w:val="24"/>
          <w:szCs w:val="24"/>
        </w:rPr>
        <w:t xml:space="preserve">e 1981, n. 659, relative agli </w:t>
      </w:r>
      <w:r>
        <w:rPr>
          <w:color w:val="19191A"/>
          <w:sz w:val="24"/>
          <w:szCs w:val="24"/>
        </w:rPr>
        <w:t xml:space="preserve">eventuali contributi ricevuti. </w:t>
      </w:r>
    </w:p>
    <w:p w14:paraId="562CE1DA" w14:textId="2906E529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Gli adempimenti indicati nei numeri </w:t>
      </w:r>
      <w:r w:rsidR="004A23C6">
        <w:rPr>
          <w:color w:val="19191A"/>
          <w:sz w:val="24"/>
          <w:szCs w:val="24"/>
        </w:rPr>
        <w:t xml:space="preserve">1 e 2 del comma precedente </w:t>
      </w:r>
      <w:r>
        <w:rPr>
          <w:color w:val="19191A"/>
          <w:sz w:val="24"/>
          <w:szCs w:val="24"/>
        </w:rPr>
        <w:t>concernono anche la situazione patrimo</w:t>
      </w:r>
      <w:r w:rsidR="004A23C6">
        <w:rPr>
          <w:color w:val="19191A"/>
          <w:sz w:val="24"/>
          <w:szCs w:val="24"/>
        </w:rPr>
        <w:t xml:space="preserve">niale e la dichiarazione dei </w:t>
      </w:r>
      <w:r>
        <w:rPr>
          <w:color w:val="19191A"/>
          <w:sz w:val="24"/>
          <w:szCs w:val="24"/>
        </w:rPr>
        <w:t xml:space="preserve">redditi </w:t>
      </w:r>
      <w:r>
        <w:rPr>
          <w:rStyle w:val="Enfasigrassetto"/>
          <w:i/>
          <w:iCs/>
          <w:color w:val="19191A"/>
          <w:sz w:val="24"/>
          <w:szCs w:val="24"/>
        </w:rPr>
        <w:t xml:space="preserve">((del coniuge non separato,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nonche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>' dei figli e dei parenti</w:t>
      </w:r>
      <w:r w:rsidR="004A23C6">
        <w:rPr>
          <w:rStyle w:val="Enfasigrassetto"/>
          <w:b w:val="0"/>
          <w:bCs w:val="0"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entro il secondo grado di parentela, se gli stessi vi consentono))</w:t>
      </w:r>
      <w:r>
        <w:rPr>
          <w:color w:val="19191A"/>
          <w:sz w:val="24"/>
          <w:szCs w:val="24"/>
        </w:rPr>
        <w:t xml:space="preserve">. </w:t>
      </w:r>
    </w:p>
    <w:p w14:paraId="12E1487B" w14:textId="708E00F4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 senatori di diritto</w:t>
      </w:r>
      <w:r w:rsidR="00B801AF">
        <w:rPr>
          <w:color w:val="19191A"/>
          <w:sz w:val="24"/>
          <w:szCs w:val="24"/>
        </w:rPr>
        <w:t>,</w:t>
      </w:r>
      <w:r>
        <w:rPr>
          <w:color w:val="19191A"/>
          <w:sz w:val="24"/>
          <w:szCs w:val="24"/>
        </w:rPr>
        <w:t xml:space="preserve"> ai   sen</w:t>
      </w:r>
      <w:r w:rsidR="004A23C6">
        <w:rPr>
          <w:color w:val="19191A"/>
          <w:sz w:val="24"/>
          <w:szCs w:val="24"/>
        </w:rPr>
        <w:t xml:space="preserve">si   dell'articolo   59   della </w:t>
      </w:r>
      <w:r>
        <w:rPr>
          <w:color w:val="19191A"/>
          <w:sz w:val="24"/>
          <w:szCs w:val="24"/>
        </w:rPr>
        <w:t>Costituzione, ed i senatori nominati</w:t>
      </w:r>
      <w:r w:rsidR="004A23C6">
        <w:rPr>
          <w:color w:val="19191A"/>
          <w:sz w:val="24"/>
          <w:szCs w:val="24"/>
        </w:rPr>
        <w:t xml:space="preserve"> ai sensi del secondo comma </w:t>
      </w:r>
      <w:r>
        <w:rPr>
          <w:color w:val="19191A"/>
          <w:sz w:val="24"/>
          <w:szCs w:val="24"/>
        </w:rPr>
        <w:t>dell'articolo 59 della Costituzione so</w:t>
      </w:r>
      <w:r w:rsidR="004A23C6">
        <w:rPr>
          <w:color w:val="19191A"/>
          <w:sz w:val="24"/>
          <w:szCs w:val="24"/>
        </w:rPr>
        <w:t xml:space="preserve">no tenuti a presso </w:t>
      </w:r>
      <w:r>
        <w:rPr>
          <w:color w:val="19191A"/>
          <w:sz w:val="24"/>
          <w:szCs w:val="24"/>
        </w:rPr>
        <w:t>l'ufficio di presidenza del Senato del</w:t>
      </w:r>
      <w:r w:rsidR="004A23C6">
        <w:rPr>
          <w:color w:val="19191A"/>
          <w:sz w:val="24"/>
          <w:szCs w:val="24"/>
        </w:rPr>
        <w:t xml:space="preserve">la Repubblica </w:t>
      </w:r>
      <w:r w:rsidR="00B801AF">
        <w:rPr>
          <w:color w:val="19191A"/>
          <w:sz w:val="24"/>
          <w:szCs w:val="24"/>
        </w:rPr>
        <w:t>le dichiarazioni</w:t>
      </w:r>
      <w:r w:rsidR="004A23C6">
        <w:rPr>
          <w:color w:val="19191A"/>
          <w:sz w:val="24"/>
          <w:szCs w:val="24"/>
        </w:rPr>
        <w:t xml:space="preserve"> </w:t>
      </w:r>
      <w:proofErr w:type="gramStart"/>
      <w:r>
        <w:rPr>
          <w:color w:val="19191A"/>
          <w:sz w:val="24"/>
          <w:szCs w:val="24"/>
        </w:rPr>
        <w:t>di  cui</w:t>
      </w:r>
      <w:proofErr w:type="gramEnd"/>
      <w:r>
        <w:rPr>
          <w:color w:val="19191A"/>
          <w:sz w:val="24"/>
          <w:szCs w:val="24"/>
        </w:rPr>
        <w:t xml:space="preserve">  ai  numeri  1  e  2  del  pri</w:t>
      </w:r>
      <w:r w:rsidR="004A23C6">
        <w:rPr>
          <w:color w:val="19191A"/>
          <w:sz w:val="24"/>
          <w:szCs w:val="24"/>
        </w:rPr>
        <w:t xml:space="preserve">mo  comma,  entro   tre   mesi, </w:t>
      </w:r>
      <w:r>
        <w:rPr>
          <w:color w:val="19191A"/>
          <w:sz w:val="24"/>
          <w:szCs w:val="24"/>
        </w:rPr>
        <w:t>rispettivamente, dalla cessazione dall</w:t>
      </w:r>
      <w:r w:rsidR="004A23C6">
        <w:rPr>
          <w:color w:val="19191A"/>
          <w:sz w:val="24"/>
          <w:szCs w:val="24"/>
        </w:rPr>
        <w:t xml:space="preserve">'ufficio  di  </w:t>
      </w:r>
      <w:proofErr w:type="spellStart"/>
      <w:r w:rsidR="004A23C6">
        <w:rPr>
          <w:color w:val="19191A"/>
          <w:sz w:val="24"/>
          <w:szCs w:val="24"/>
        </w:rPr>
        <w:t>Presidete</w:t>
      </w:r>
      <w:proofErr w:type="spellEnd"/>
      <w:r w:rsidR="004A23C6">
        <w:rPr>
          <w:color w:val="19191A"/>
          <w:sz w:val="24"/>
          <w:szCs w:val="24"/>
        </w:rPr>
        <w:t xml:space="preserve">  della </w:t>
      </w:r>
      <w:r>
        <w:rPr>
          <w:color w:val="19191A"/>
          <w:sz w:val="24"/>
          <w:szCs w:val="24"/>
        </w:rPr>
        <w:t xml:space="preserve">Repubblica o dalla comunicazione della nomina. </w:t>
      </w:r>
    </w:p>
    <w:p w14:paraId="67A659D1" w14:textId="77777777" w:rsidR="00F20378" w:rsidRDefault="008167E4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  <w:t>_________________________________</w:t>
      </w:r>
    </w:p>
    <w:p w14:paraId="73D09D89" w14:textId="406983BE" w:rsidR="00F20378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3084AC4F" w14:textId="093F4F87" w:rsidR="00B801AF" w:rsidRPr="00B801AF" w:rsidRDefault="00B801AF" w:rsidP="00B8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B801A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Legge 441/1982</w:t>
      </w:r>
    </w:p>
    <w:p w14:paraId="43C3D54F" w14:textId="0710F49C" w:rsidR="00B801AF" w:rsidRPr="00B801AF" w:rsidRDefault="00B801AF" w:rsidP="00B8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B801A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Art. 3.</w:t>
      </w:r>
    </w:p>
    <w:p w14:paraId="4ADB0F24" w14:textId="77777777" w:rsidR="00B801AF" w:rsidRPr="00B801AF" w:rsidRDefault="00B801AF" w:rsidP="00B8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0D901CA6" w14:textId="5AE8AE34" w:rsidR="00B801AF" w:rsidRPr="00B801AF" w:rsidRDefault="00B801AF" w:rsidP="00B80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B801A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Entro un mese dalla scadenza del termine utile per la </w:t>
      </w:r>
      <w:proofErr w:type="spellStart"/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presentazionedella</w:t>
      </w:r>
      <w:proofErr w:type="spellEnd"/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dichiarazione dei redditi soggetti all'imposta sui redditi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delle persone fisiche, i soggetti indicati nell'articolo 2 sono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tenuti a depositare un'attestazione concernente le variazioni della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situazione patrimoniale di cui al numero 1 del primo comma de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l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medesimo articolo 2 intervenute nell'anno precedente e copia della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dichiarazione dei redditi. A tale adempimento annuale si applica il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801A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penultimo comma dell'articolo 2.</w:t>
      </w:r>
    </w:p>
    <w:p w14:paraId="2AEFEC90" w14:textId="5153104D" w:rsidR="00B801AF" w:rsidRDefault="00B801AF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7AA53874" w14:textId="2F73BC38" w:rsidR="00B801AF" w:rsidRDefault="00B801AF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06087069" w14:textId="0CCD2B3D" w:rsidR="00B801AF" w:rsidRDefault="00B801AF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36007464" w14:textId="4A7DE0C4" w:rsidR="00B801AF" w:rsidRDefault="00B801AF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5A24A122" w14:textId="77777777" w:rsidR="00B801AF" w:rsidRDefault="00B801AF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</w:p>
    <w:p w14:paraId="25387F37" w14:textId="77777777" w:rsidR="00F20378" w:rsidRPr="00F20378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F20378">
        <w:rPr>
          <w:b/>
          <w:color w:val="19191A"/>
          <w:sz w:val="24"/>
          <w:szCs w:val="24"/>
        </w:rPr>
        <w:lastRenderedPageBreak/>
        <w:t>D. Lgs. 39/2013</w:t>
      </w:r>
    </w:p>
    <w:p w14:paraId="037530EF" w14:textId="77777777" w:rsidR="00F20378" w:rsidRPr="00F20378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F20378">
        <w:rPr>
          <w:b/>
          <w:color w:val="19191A"/>
          <w:sz w:val="24"/>
          <w:szCs w:val="24"/>
        </w:rPr>
        <w:t xml:space="preserve">Art. 20 </w:t>
      </w:r>
    </w:p>
    <w:p w14:paraId="41E2ED08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39AC2C31" w14:textId="798164AD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Dichiarazione sulla insussistenza di</w:t>
      </w:r>
      <w:r w:rsidR="004A23C6">
        <w:rPr>
          <w:color w:val="19191A"/>
          <w:sz w:val="24"/>
          <w:szCs w:val="24"/>
        </w:rPr>
        <w:t xml:space="preserve"> cause di </w:t>
      </w:r>
      <w:proofErr w:type="spellStart"/>
      <w:r w:rsidR="004A23C6">
        <w:rPr>
          <w:color w:val="19191A"/>
          <w:sz w:val="24"/>
          <w:szCs w:val="24"/>
        </w:rPr>
        <w:t>inconferibilita</w:t>
      </w:r>
      <w:proofErr w:type="spellEnd"/>
      <w:r w:rsidR="004A23C6">
        <w:rPr>
          <w:color w:val="19191A"/>
          <w:sz w:val="24"/>
          <w:szCs w:val="24"/>
        </w:rPr>
        <w:t xml:space="preserve">' o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</w:t>
      </w:r>
    </w:p>
    <w:p w14:paraId="1D2816F0" w14:textId="77777777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2604C570" w14:textId="0B9FB360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All'atto del conferimento dell'incarico l'interessato presenta</w:t>
      </w:r>
      <w:r w:rsidR="004A23C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una dichiarazione sulla insussistenza di una delle   cause   di</w:t>
      </w:r>
      <w:r w:rsidR="004A23C6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 xml:space="preserve">' di cui al presente decreto. </w:t>
      </w:r>
    </w:p>
    <w:p w14:paraId="201721C5" w14:textId="0EC28BBB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Nel corso dell'incarico l'interes</w:t>
      </w:r>
      <w:r w:rsidR="004A23C6">
        <w:rPr>
          <w:color w:val="19191A"/>
          <w:sz w:val="24"/>
          <w:szCs w:val="24"/>
        </w:rPr>
        <w:t xml:space="preserve">sato presenta annualmente una </w:t>
      </w:r>
      <w:r>
        <w:rPr>
          <w:color w:val="19191A"/>
          <w:sz w:val="24"/>
          <w:szCs w:val="24"/>
        </w:rPr>
        <w:t xml:space="preserve">dichiarazione   sulla   insussistenza </w:t>
      </w:r>
      <w:r w:rsidR="004A23C6">
        <w:rPr>
          <w:color w:val="19191A"/>
          <w:sz w:val="24"/>
          <w:szCs w:val="24"/>
        </w:rPr>
        <w:t xml:space="preserve">  di   una   delle   cause  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di cui al presente decreto. </w:t>
      </w:r>
    </w:p>
    <w:p w14:paraId="3277525E" w14:textId="0471440A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B801AF">
        <w:rPr>
          <w:color w:val="19191A"/>
          <w:sz w:val="24"/>
          <w:szCs w:val="24"/>
          <w:highlight w:val="yellow"/>
        </w:rPr>
        <w:t>3. Le dichiarazioni di cui ai commi 1 e 2 sono</w:t>
      </w:r>
      <w:r w:rsidR="004A23C6" w:rsidRPr="00B801AF">
        <w:rPr>
          <w:color w:val="19191A"/>
          <w:sz w:val="24"/>
          <w:szCs w:val="24"/>
          <w:highlight w:val="yellow"/>
        </w:rPr>
        <w:t xml:space="preserve"> pubblicate nel sito </w:t>
      </w:r>
      <w:r w:rsidRPr="00B801AF">
        <w:rPr>
          <w:color w:val="19191A"/>
          <w:sz w:val="24"/>
          <w:szCs w:val="24"/>
          <w:highlight w:val="yellow"/>
        </w:rPr>
        <w:t xml:space="preserve">della pubblica amministrazione, ente </w:t>
      </w:r>
      <w:r w:rsidR="004A23C6" w:rsidRPr="00B801AF">
        <w:rPr>
          <w:color w:val="19191A"/>
          <w:sz w:val="24"/>
          <w:szCs w:val="24"/>
          <w:highlight w:val="yellow"/>
        </w:rPr>
        <w:t xml:space="preserve">pubblico o ente di diritto </w:t>
      </w:r>
      <w:r w:rsidRPr="00B801AF">
        <w:rPr>
          <w:color w:val="19191A"/>
          <w:sz w:val="24"/>
          <w:szCs w:val="24"/>
          <w:highlight w:val="yellow"/>
        </w:rPr>
        <w:t>privato in controllo pubblico che ha conferito l'incarico.</w:t>
      </w:r>
      <w:r>
        <w:rPr>
          <w:color w:val="19191A"/>
          <w:sz w:val="24"/>
          <w:szCs w:val="24"/>
        </w:rPr>
        <w:t xml:space="preserve"> </w:t>
      </w:r>
    </w:p>
    <w:p w14:paraId="269FA4C9" w14:textId="7DA5B220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 La dichiarazione di cui al </w:t>
      </w:r>
      <w:r w:rsidR="004A23C6">
        <w:rPr>
          <w:color w:val="19191A"/>
          <w:sz w:val="24"/>
          <w:szCs w:val="24"/>
        </w:rPr>
        <w:t xml:space="preserve">comma 1 </w:t>
      </w:r>
      <w:proofErr w:type="spellStart"/>
      <w:r w:rsidR="004A23C6">
        <w:rPr>
          <w:color w:val="19191A"/>
          <w:sz w:val="24"/>
          <w:szCs w:val="24"/>
        </w:rPr>
        <w:t>e'</w:t>
      </w:r>
      <w:proofErr w:type="spellEnd"/>
      <w:r w:rsidR="004A23C6">
        <w:rPr>
          <w:color w:val="19191A"/>
          <w:sz w:val="24"/>
          <w:szCs w:val="24"/>
        </w:rPr>
        <w:t xml:space="preserve">   condizione   per </w:t>
      </w:r>
      <w:r>
        <w:rPr>
          <w:color w:val="19191A"/>
          <w:sz w:val="24"/>
          <w:szCs w:val="24"/>
        </w:rPr>
        <w:t xml:space="preserve">l'acquisizione dell'efficacia dell'incarico. </w:t>
      </w:r>
    </w:p>
    <w:p w14:paraId="5581752E" w14:textId="4D432828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Ferma restando ogn</w:t>
      </w:r>
      <w:r w:rsidR="004A23C6">
        <w:rPr>
          <w:color w:val="19191A"/>
          <w:sz w:val="24"/>
          <w:szCs w:val="24"/>
        </w:rPr>
        <w:t xml:space="preserve">i altra </w:t>
      </w:r>
      <w:proofErr w:type="spellStart"/>
      <w:r w:rsidR="004A23C6">
        <w:rPr>
          <w:color w:val="19191A"/>
          <w:sz w:val="24"/>
          <w:szCs w:val="24"/>
        </w:rPr>
        <w:t>responsabilita'</w:t>
      </w:r>
      <w:proofErr w:type="spellEnd"/>
      <w:r w:rsidR="004A23C6">
        <w:rPr>
          <w:color w:val="19191A"/>
          <w:sz w:val="24"/>
          <w:szCs w:val="24"/>
        </w:rPr>
        <w:t xml:space="preserve">, la dichiarazione </w:t>
      </w:r>
      <w:r>
        <w:rPr>
          <w:color w:val="19191A"/>
          <w:sz w:val="24"/>
          <w:szCs w:val="24"/>
        </w:rPr>
        <w:t>mendace, accertata dalla stessa ammin</w:t>
      </w:r>
      <w:r w:rsidR="004A23C6">
        <w:rPr>
          <w:color w:val="19191A"/>
          <w:sz w:val="24"/>
          <w:szCs w:val="24"/>
        </w:rPr>
        <w:t xml:space="preserve">istrazione, nel rispetto del </w:t>
      </w:r>
      <w:r>
        <w:rPr>
          <w:color w:val="19191A"/>
          <w:sz w:val="24"/>
          <w:szCs w:val="24"/>
        </w:rPr>
        <w:t>diritto di difesa e del contraddittori</w:t>
      </w:r>
      <w:r w:rsidR="004A23C6">
        <w:rPr>
          <w:color w:val="19191A"/>
          <w:sz w:val="24"/>
          <w:szCs w:val="24"/>
        </w:rPr>
        <w:t xml:space="preserve">o dell'interessato, comporta la </w:t>
      </w: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>' di qualsivoglia incar</w:t>
      </w:r>
      <w:r w:rsidR="004A23C6">
        <w:rPr>
          <w:color w:val="19191A"/>
          <w:sz w:val="24"/>
          <w:szCs w:val="24"/>
        </w:rPr>
        <w:t xml:space="preserve">ico di cui al presente decreto </w:t>
      </w:r>
      <w:r>
        <w:rPr>
          <w:color w:val="19191A"/>
          <w:sz w:val="24"/>
          <w:szCs w:val="24"/>
        </w:rPr>
        <w:t xml:space="preserve">per un periodo di 5 anni. </w:t>
      </w:r>
    </w:p>
    <w:p w14:paraId="62794E75" w14:textId="77777777" w:rsidR="00F20378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62C3DC28" w14:textId="77777777" w:rsidR="00F20378" w:rsidRDefault="008167E4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</w:r>
      <w:r>
        <w:rPr>
          <w:color w:val="19191A"/>
          <w:sz w:val="24"/>
          <w:szCs w:val="24"/>
        </w:rPr>
        <w:tab/>
        <w:t>________________________________</w:t>
      </w:r>
    </w:p>
    <w:p w14:paraId="0EE1DBD3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09BAF9B5" w14:textId="77777777" w:rsidR="00F20378" w:rsidRPr="00F20378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F20378">
        <w:rPr>
          <w:b/>
          <w:color w:val="19191A"/>
          <w:sz w:val="24"/>
          <w:szCs w:val="24"/>
        </w:rPr>
        <w:t>D. Lgs. 33/2013</w:t>
      </w:r>
    </w:p>
    <w:p w14:paraId="650A563D" w14:textId="77777777" w:rsidR="00F20378" w:rsidRPr="00F20378" w:rsidRDefault="00F20378" w:rsidP="00F20378">
      <w:pPr>
        <w:pStyle w:val="PreformattatoHTML"/>
        <w:shd w:val="clear" w:color="auto" w:fill="FFFFFF"/>
        <w:rPr>
          <w:b/>
          <w:color w:val="19191A"/>
          <w:sz w:val="24"/>
          <w:szCs w:val="24"/>
        </w:rPr>
      </w:pPr>
      <w:r w:rsidRPr="00F20378">
        <w:rPr>
          <w:b/>
          <w:color w:val="19191A"/>
          <w:sz w:val="24"/>
          <w:szCs w:val="24"/>
        </w:rPr>
        <w:t xml:space="preserve">Art. 47 </w:t>
      </w:r>
    </w:p>
    <w:p w14:paraId="589B58EC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5AAF2BC0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D2E52AC" w14:textId="6C0BDDD2" w:rsidR="00F20378" w:rsidRPr="008167E4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8167E4">
        <w:rPr>
          <w:color w:val="19191A"/>
          <w:sz w:val="24"/>
          <w:szCs w:val="24"/>
        </w:rPr>
        <w:t>Sanzioni per la violazione degli obbli</w:t>
      </w:r>
      <w:r w:rsidR="004A23C6" w:rsidRPr="008167E4">
        <w:rPr>
          <w:color w:val="19191A"/>
          <w:sz w:val="24"/>
          <w:szCs w:val="24"/>
        </w:rPr>
        <w:t xml:space="preserve">ghi di trasparenza per casi </w:t>
      </w:r>
      <w:r w:rsidRPr="008167E4">
        <w:rPr>
          <w:color w:val="19191A"/>
          <w:sz w:val="24"/>
          <w:szCs w:val="24"/>
        </w:rPr>
        <w:t xml:space="preserve">specifici </w:t>
      </w:r>
    </w:p>
    <w:p w14:paraId="452655DE" w14:textId="77777777" w:rsidR="00F20378" w:rsidRPr="00334D4B" w:rsidRDefault="004A23C6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8167E4">
        <w:rPr>
          <w:color w:val="19191A"/>
          <w:sz w:val="24"/>
          <w:szCs w:val="24"/>
        </w:rPr>
        <w:t xml:space="preserve"> </w:t>
      </w:r>
      <w:r w:rsidR="00F20378" w:rsidRPr="00334D4B">
        <w:rPr>
          <w:color w:val="19191A"/>
          <w:sz w:val="24"/>
          <w:szCs w:val="24"/>
          <w:highlight w:val="yellow"/>
        </w:rPr>
        <w:t>1. La mancata o incompleta comunicaz</w:t>
      </w:r>
      <w:r w:rsidRPr="00334D4B">
        <w:rPr>
          <w:color w:val="19191A"/>
          <w:sz w:val="24"/>
          <w:szCs w:val="24"/>
          <w:highlight w:val="yellow"/>
        </w:rPr>
        <w:t xml:space="preserve">ione delle informazioni  e  dei </w:t>
      </w:r>
      <w:r w:rsidR="00F20378" w:rsidRPr="00334D4B">
        <w:rPr>
          <w:color w:val="19191A"/>
          <w:sz w:val="24"/>
          <w:szCs w:val="24"/>
          <w:highlight w:val="yellow"/>
        </w:rPr>
        <w:t>dati di cui all'articolo 14, concernen</w:t>
      </w:r>
      <w:r w:rsidRPr="00334D4B">
        <w:rPr>
          <w:color w:val="19191A"/>
          <w:sz w:val="24"/>
          <w:szCs w:val="24"/>
          <w:highlight w:val="yellow"/>
        </w:rPr>
        <w:t xml:space="preserve">ti la  situazione  patrimoniale </w:t>
      </w:r>
      <w:r w:rsidR="00F20378" w:rsidRPr="00334D4B">
        <w:rPr>
          <w:color w:val="19191A"/>
          <w:sz w:val="24"/>
          <w:szCs w:val="24"/>
          <w:highlight w:val="yellow"/>
        </w:rPr>
        <w:t>complessiva del titolare dell'incarico</w:t>
      </w:r>
      <w:r w:rsidRPr="00334D4B">
        <w:rPr>
          <w:color w:val="19191A"/>
          <w:sz w:val="24"/>
          <w:szCs w:val="24"/>
          <w:highlight w:val="yellow"/>
        </w:rPr>
        <w:t xml:space="preserve"> al momento dell'assunzione  in </w:t>
      </w:r>
      <w:r w:rsidR="00F20378" w:rsidRPr="00334D4B">
        <w:rPr>
          <w:color w:val="19191A"/>
          <w:sz w:val="24"/>
          <w:szCs w:val="24"/>
          <w:highlight w:val="yellow"/>
        </w:rPr>
        <w:t xml:space="preserve">carica,  la  </w:t>
      </w:r>
      <w:proofErr w:type="spellStart"/>
      <w:r w:rsidR="00F20378" w:rsidRPr="00334D4B">
        <w:rPr>
          <w:color w:val="19191A"/>
          <w:sz w:val="24"/>
          <w:szCs w:val="24"/>
          <w:highlight w:val="yellow"/>
        </w:rPr>
        <w:t>titolarita'</w:t>
      </w:r>
      <w:proofErr w:type="spellEnd"/>
      <w:r w:rsidR="00F20378" w:rsidRPr="00334D4B">
        <w:rPr>
          <w:color w:val="19191A"/>
          <w:sz w:val="24"/>
          <w:szCs w:val="24"/>
          <w:highlight w:val="yellow"/>
        </w:rPr>
        <w:t xml:space="preserve">  di  imprese,</w:t>
      </w:r>
      <w:r w:rsidRPr="00334D4B">
        <w:rPr>
          <w:color w:val="19191A"/>
          <w:sz w:val="24"/>
          <w:szCs w:val="24"/>
          <w:highlight w:val="yellow"/>
        </w:rPr>
        <w:t xml:space="preserve">  le  partecipazioni  azionarie </w:t>
      </w:r>
      <w:r w:rsidR="00F20378" w:rsidRPr="00334D4B">
        <w:rPr>
          <w:color w:val="19191A"/>
          <w:sz w:val="24"/>
          <w:szCs w:val="24"/>
          <w:highlight w:val="yellow"/>
        </w:rPr>
        <w:t>proprie, del coniuge e dei parenti ent</w:t>
      </w:r>
      <w:r w:rsidRPr="00334D4B">
        <w:rPr>
          <w:color w:val="19191A"/>
          <w:sz w:val="24"/>
          <w:szCs w:val="24"/>
          <w:highlight w:val="yellow"/>
        </w:rPr>
        <w:t xml:space="preserve">ro il  secondo  grado,  </w:t>
      </w:r>
      <w:proofErr w:type="spellStart"/>
      <w:r w:rsidRPr="00334D4B">
        <w:rPr>
          <w:color w:val="19191A"/>
          <w:sz w:val="24"/>
          <w:szCs w:val="24"/>
          <w:highlight w:val="yellow"/>
        </w:rPr>
        <w:t>nonche</w:t>
      </w:r>
      <w:proofErr w:type="spellEnd"/>
      <w:r w:rsidRPr="00334D4B">
        <w:rPr>
          <w:color w:val="19191A"/>
          <w:sz w:val="24"/>
          <w:szCs w:val="24"/>
          <w:highlight w:val="yellow"/>
        </w:rPr>
        <w:t xml:space="preserve">' </w:t>
      </w:r>
      <w:r w:rsidR="00F20378" w:rsidRPr="00334D4B">
        <w:rPr>
          <w:color w:val="19191A"/>
          <w:sz w:val="24"/>
          <w:szCs w:val="24"/>
          <w:highlight w:val="yellow"/>
        </w:rPr>
        <w:t>tutti i compensi cui da diritto l'assu</w:t>
      </w:r>
      <w:r w:rsidRPr="00334D4B">
        <w:rPr>
          <w:color w:val="19191A"/>
          <w:sz w:val="24"/>
          <w:szCs w:val="24"/>
          <w:highlight w:val="yellow"/>
        </w:rPr>
        <w:t xml:space="preserve">nzione della carica, da'  luogo </w:t>
      </w:r>
      <w:r w:rsidR="008167E4" w:rsidRPr="00334D4B">
        <w:rPr>
          <w:color w:val="19191A"/>
          <w:sz w:val="24"/>
          <w:szCs w:val="24"/>
          <w:highlight w:val="yellow"/>
        </w:rPr>
        <w:t xml:space="preserve">a una sanzione </w:t>
      </w:r>
      <w:r w:rsidR="00F20378" w:rsidRPr="00334D4B">
        <w:rPr>
          <w:color w:val="19191A"/>
          <w:sz w:val="24"/>
          <w:szCs w:val="24"/>
          <w:highlight w:val="yellow"/>
        </w:rPr>
        <w:t>amministrativa pecuniar</w:t>
      </w:r>
      <w:r w:rsidR="008167E4" w:rsidRPr="00334D4B">
        <w:rPr>
          <w:color w:val="19191A"/>
          <w:sz w:val="24"/>
          <w:szCs w:val="24"/>
          <w:highlight w:val="yellow"/>
        </w:rPr>
        <w:t xml:space="preserve">ia  da  500  a  10.000  euro  a </w:t>
      </w:r>
      <w:r w:rsidR="00F20378" w:rsidRPr="00334D4B">
        <w:rPr>
          <w:color w:val="19191A"/>
          <w:sz w:val="24"/>
          <w:szCs w:val="24"/>
          <w:highlight w:val="yellow"/>
        </w:rPr>
        <w:t>carico del responsabile della mancata  comunicazione  e  il  relativo</w:t>
      </w:r>
    </w:p>
    <w:p w14:paraId="6AB90721" w14:textId="1E49A4F3" w:rsidR="00F20378" w:rsidRPr="008167E4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334D4B">
        <w:rPr>
          <w:color w:val="19191A"/>
          <w:sz w:val="24"/>
          <w:szCs w:val="24"/>
          <w:highlight w:val="yellow"/>
        </w:rPr>
        <w:t xml:space="preserve">provvedimento </w:t>
      </w:r>
      <w:proofErr w:type="spellStart"/>
      <w:proofErr w:type="gramStart"/>
      <w:r w:rsidRPr="00334D4B">
        <w:rPr>
          <w:color w:val="19191A"/>
          <w:sz w:val="24"/>
          <w:szCs w:val="24"/>
          <w:highlight w:val="yellow"/>
        </w:rPr>
        <w:t>e'</w:t>
      </w:r>
      <w:proofErr w:type="spellEnd"/>
      <w:proofErr w:type="gramEnd"/>
      <w:r w:rsidRPr="00334D4B">
        <w:rPr>
          <w:color w:val="19191A"/>
          <w:sz w:val="24"/>
          <w:szCs w:val="24"/>
          <w:highlight w:val="yellow"/>
        </w:rPr>
        <w:t xml:space="preserve"> pubblicato sul sito i</w:t>
      </w:r>
      <w:r w:rsidR="008167E4" w:rsidRPr="00334D4B">
        <w:rPr>
          <w:color w:val="19191A"/>
          <w:sz w:val="24"/>
          <w:szCs w:val="24"/>
          <w:highlight w:val="yellow"/>
        </w:rPr>
        <w:t xml:space="preserve">nternet dell'amministrazione o </w:t>
      </w:r>
      <w:r w:rsidRPr="00334D4B">
        <w:rPr>
          <w:color w:val="19191A"/>
          <w:sz w:val="24"/>
          <w:szCs w:val="24"/>
          <w:highlight w:val="yellow"/>
        </w:rPr>
        <w:t>organismo interessato.</w:t>
      </w:r>
      <w:r w:rsidRPr="008167E4">
        <w:rPr>
          <w:color w:val="19191A"/>
          <w:sz w:val="24"/>
          <w:szCs w:val="24"/>
        </w:rPr>
        <w:t xml:space="preserve"> </w:t>
      </w:r>
    </w:p>
    <w:p w14:paraId="35059FDE" w14:textId="64F33033" w:rsidR="00F20378" w:rsidRPr="008167E4" w:rsidRDefault="00F20378" w:rsidP="008167E4">
      <w:pPr>
        <w:pStyle w:val="PreformattatoHTML"/>
        <w:shd w:val="clear" w:color="auto" w:fill="FFFFFF"/>
        <w:jc w:val="both"/>
        <w:rPr>
          <w:bCs/>
          <w:i/>
          <w:iCs/>
          <w:color w:val="19191A"/>
          <w:sz w:val="24"/>
          <w:szCs w:val="24"/>
        </w:rPr>
      </w:pPr>
      <w:r w:rsidRPr="008167E4">
        <w:rPr>
          <w:color w:val="19191A"/>
          <w:sz w:val="24"/>
          <w:szCs w:val="24"/>
        </w:rPr>
        <w:t xml:space="preserve"> 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((1-bis. La sanzione di cui al co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mma 1 si applica anche nei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confronti del dirigente ch</w:t>
      </w:r>
      <w:r w:rsidR="00334D4B">
        <w:rPr>
          <w:rStyle w:val="Enfasigrassetto"/>
          <w:b w:val="0"/>
          <w:i/>
          <w:iCs/>
          <w:color w:val="19191A"/>
          <w:sz w:val="24"/>
          <w:szCs w:val="24"/>
        </w:rPr>
        <w:t>e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non effett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ua la comunicazione ai sensi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dell'articolo 14, comma 1-ter, relativ</w:t>
      </w:r>
      <w:r w:rsidR="00334D4B">
        <w:rPr>
          <w:rStyle w:val="Enfasigrassetto"/>
          <w:b w:val="0"/>
          <w:i/>
          <w:iCs/>
          <w:color w:val="19191A"/>
          <w:sz w:val="24"/>
          <w:szCs w:val="24"/>
        </w:rPr>
        <w:t>a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agli emolumenti complessivi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percepiti a carico della finanza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pubblica.  Nei confronti   del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responsabile della manc</w:t>
      </w:r>
      <w:r w:rsidR="00334D4B">
        <w:rPr>
          <w:rStyle w:val="Enfasigrassetto"/>
          <w:b w:val="0"/>
          <w:i/>
          <w:iCs/>
          <w:color w:val="19191A"/>
          <w:sz w:val="24"/>
          <w:szCs w:val="24"/>
        </w:rPr>
        <w:t>a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ta pubblicazio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ne dei dati di cui al medesimo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art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icolo si applica una sanzione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amministrativa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consistente nella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decurtazione dal 30 al 60 per cento </w:t>
      </w:r>
      <w:proofErr w:type="spellStart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>dell'indennita'</w:t>
      </w:r>
      <w:proofErr w:type="spellEnd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di risultato,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ovvero nella decurtazione</w:t>
      </w:r>
      <w:r w:rsidR="00334D4B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dal 30 al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60 per cento </w:t>
      </w:r>
      <w:proofErr w:type="spellStart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>dell'indennita'</w:t>
      </w:r>
      <w:proofErr w:type="spellEnd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accessoria percepita dal responsabi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le della trasparenza, ed il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relativo   provvedimento   </w:t>
      </w:r>
      <w:proofErr w:type="spellStart"/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e'</w:t>
      </w:r>
      <w:proofErr w:type="spellEnd"/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 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lastRenderedPageBreak/>
        <w:t>pubblicato    nel    sito    internet</w:t>
      </w:r>
      <w:r w:rsidR="00334D4B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dell'amministrazione o dell'organismo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interessati. La stessa sanzione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si applica nei confronti del responsab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ile della mancata pubblicazione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dei dati di cui all'articolo 4-bis, comma 2))</w:t>
      </w:r>
      <w:r w:rsidRPr="008167E4">
        <w:rPr>
          <w:color w:val="19191A"/>
          <w:sz w:val="24"/>
          <w:szCs w:val="24"/>
        </w:rPr>
        <w:t xml:space="preserve">. </w:t>
      </w:r>
    </w:p>
    <w:p w14:paraId="33D2D5BA" w14:textId="0E6A7580" w:rsidR="00F20378" w:rsidRPr="008167E4" w:rsidRDefault="00F20378" w:rsidP="008167E4">
      <w:pPr>
        <w:pStyle w:val="PreformattatoHTML"/>
        <w:shd w:val="clear" w:color="auto" w:fill="FFFFFF"/>
        <w:jc w:val="both"/>
        <w:rPr>
          <w:rStyle w:val="Enfasigrassetto"/>
          <w:b w:val="0"/>
          <w:i/>
          <w:iCs/>
          <w:color w:val="19191A"/>
          <w:sz w:val="24"/>
          <w:szCs w:val="24"/>
        </w:rPr>
      </w:pPr>
      <w:r w:rsidRPr="008167E4">
        <w:rPr>
          <w:color w:val="19191A"/>
          <w:sz w:val="24"/>
          <w:szCs w:val="24"/>
        </w:rPr>
        <w:t xml:space="preserve"> 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((2 La violazione degli obbligh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i di pubblicazione   di   cui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all'articolo 22, com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ma 2, da' luogo ad una sanzione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amministrativa in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carico al responsabile della   pubblicazione   consistente   nella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decurtazione dal 30 al 60 per cento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proofErr w:type="spellStart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>dell'indennita'</w:t>
      </w:r>
      <w:proofErr w:type="spellEnd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di risultato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ovvero nella decurtazione dal 30 al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60 per cento </w:t>
      </w:r>
      <w:proofErr w:type="spellStart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>dell'indennita'</w:t>
      </w:r>
      <w:proofErr w:type="spellEnd"/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accessoria percepita dal responsabile 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della trasparenza.  La stessa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sanzione si applica agli amministrator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i societari che non comunicano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ai soci pubblici il proprio incarico ed il rel</w:t>
      </w:r>
      <w:r w:rsidR="008167E4"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ativo compenso entro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trenta giorni dal conferimento ovvero, per le   </w:t>
      </w:r>
      <w:proofErr w:type="spellStart"/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indennita'</w:t>
      </w:r>
      <w:proofErr w:type="spellEnd"/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 xml:space="preserve">   di</w:t>
      </w:r>
    </w:p>
    <w:p w14:paraId="3A5DFE63" w14:textId="77777777" w:rsidR="00F20378" w:rsidRPr="008167E4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risultato, entro trenta giorni dal percepimento))</w:t>
      </w:r>
      <w:r w:rsidRPr="008167E4">
        <w:rPr>
          <w:color w:val="19191A"/>
          <w:sz w:val="24"/>
          <w:szCs w:val="24"/>
        </w:rPr>
        <w:t xml:space="preserve">. </w:t>
      </w:r>
    </w:p>
    <w:p w14:paraId="42F4F02F" w14:textId="35AA2A03" w:rsidR="00F20378" w:rsidRPr="008167E4" w:rsidRDefault="00F20378" w:rsidP="008167E4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8167E4">
        <w:rPr>
          <w:color w:val="19191A"/>
          <w:sz w:val="24"/>
          <w:szCs w:val="24"/>
        </w:rPr>
        <w:t xml:space="preserve">  3. Le sanzioni </w:t>
      </w:r>
      <w:r w:rsidRPr="008167E4">
        <w:rPr>
          <w:rStyle w:val="Enfasigrassetto"/>
          <w:b w:val="0"/>
          <w:i/>
          <w:iCs/>
          <w:color w:val="19191A"/>
          <w:sz w:val="24"/>
          <w:szCs w:val="24"/>
        </w:rPr>
        <w:t>((di cui al presente articolo))</w:t>
      </w:r>
      <w:r w:rsidR="008167E4" w:rsidRPr="008167E4">
        <w:rPr>
          <w:color w:val="19191A"/>
          <w:sz w:val="24"/>
          <w:szCs w:val="24"/>
        </w:rPr>
        <w:t xml:space="preserve"> sono irrogate </w:t>
      </w:r>
      <w:proofErr w:type="spellStart"/>
      <w:r w:rsidRPr="008167E4">
        <w:rPr>
          <w:color w:val="19191A"/>
          <w:sz w:val="24"/>
          <w:szCs w:val="24"/>
        </w:rPr>
        <w:t>dall'Autorita'</w:t>
      </w:r>
      <w:proofErr w:type="spellEnd"/>
      <w:r w:rsidRPr="008167E4">
        <w:rPr>
          <w:color w:val="19191A"/>
          <w:sz w:val="24"/>
          <w:szCs w:val="24"/>
        </w:rPr>
        <w:t xml:space="preserve"> nazionale   anticorruzion</w:t>
      </w:r>
      <w:r w:rsidR="008167E4" w:rsidRPr="008167E4">
        <w:rPr>
          <w:color w:val="19191A"/>
          <w:sz w:val="24"/>
          <w:szCs w:val="24"/>
        </w:rPr>
        <w:t xml:space="preserve">e.   </w:t>
      </w:r>
      <w:proofErr w:type="spellStart"/>
      <w:r w:rsidR="008167E4" w:rsidRPr="008167E4">
        <w:rPr>
          <w:color w:val="19191A"/>
          <w:sz w:val="24"/>
          <w:szCs w:val="24"/>
        </w:rPr>
        <w:t>L'Autorita'</w:t>
      </w:r>
      <w:proofErr w:type="spellEnd"/>
      <w:r w:rsidR="008167E4" w:rsidRPr="008167E4">
        <w:rPr>
          <w:color w:val="19191A"/>
          <w:sz w:val="24"/>
          <w:szCs w:val="24"/>
        </w:rPr>
        <w:t xml:space="preserve">   nazionale </w:t>
      </w:r>
      <w:r w:rsidRPr="008167E4">
        <w:rPr>
          <w:color w:val="19191A"/>
          <w:sz w:val="24"/>
          <w:szCs w:val="24"/>
        </w:rPr>
        <w:t xml:space="preserve">anticorruzione disciplina con proprio </w:t>
      </w:r>
      <w:r w:rsidR="008167E4" w:rsidRPr="008167E4">
        <w:rPr>
          <w:color w:val="19191A"/>
          <w:sz w:val="24"/>
          <w:szCs w:val="24"/>
        </w:rPr>
        <w:t xml:space="preserve">regolamento, nel rispetto delle </w:t>
      </w:r>
      <w:r w:rsidRPr="008167E4">
        <w:rPr>
          <w:color w:val="19191A"/>
          <w:sz w:val="24"/>
          <w:szCs w:val="24"/>
        </w:rPr>
        <w:t>norme previste dalla legge 24 novembre</w:t>
      </w:r>
      <w:r w:rsidR="008167E4" w:rsidRPr="008167E4">
        <w:rPr>
          <w:color w:val="19191A"/>
          <w:sz w:val="24"/>
          <w:szCs w:val="24"/>
        </w:rPr>
        <w:t xml:space="preserve"> 1981, n. 689, il procedimento </w:t>
      </w:r>
      <w:r w:rsidRPr="008167E4">
        <w:rPr>
          <w:color w:val="19191A"/>
          <w:sz w:val="24"/>
          <w:szCs w:val="24"/>
        </w:rPr>
        <w:t xml:space="preserve">per l'irrogazione delle sanzioni. </w:t>
      </w:r>
    </w:p>
    <w:p w14:paraId="49AF1B35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5DB39BD1" w14:textId="77777777" w:rsidR="00F20378" w:rsidRDefault="00F20378" w:rsidP="00F20378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4E6D796A" w14:textId="77777777" w:rsidR="009F482B" w:rsidRDefault="009F482B" w:rsidP="009F482B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58D7C534" w14:textId="77777777" w:rsidR="009F482B" w:rsidRDefault="009F482B" w:rsidP="009F482B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68B532BB" w14:textId="77777777" w:rsidR="009F482B" w:rsidRPr="00742803" w:rsidRDefault="009F482B" w:rsidP="009F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</w:p>
    <w:sectPr w:rsidR="009F482B" w:rsidRPr="00742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5AC6" w14:textId="77777777" w:rsidR="00AB6D76" w:rsidRDefault="00AB6D76" w:rsidP="00B801AF">
      <w:pPr>
        <w:spacing w:after="0" w:line="240" w:lineRule="auto"/>
      </w:pPr>
      <w:r>
        <w:separator/>
      </w:r>
    </w:p>
  </w:endnote>
  <w:endnote w:type="continuationSeparator" w:id="0">
    <w:p w14:paraId="19DC96A3" w14:textId="77777777" w:rsidR="00AB6D76" w:rsidRDefault="00AB6D76" w:rsidP="00B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CD15" w14:textId="77777777" w:rsidR="00AB6D76" w:rsidRDefault="00AB6D76" w:rsidP="00B801AF">
      <w:pPr>
        <w:spacing w:after="0" w:line="240" w:lineRule="auto"/>
      </w:pPr>
      <w:r>
        <w:separator/>
      </w:r>
    </w:p>
  </w:footnote>
  <w:footnote w:type="continuationSeparator" w:id="0">
    <w:p w14:paraId="16293699" w14:textId="77777777" w:rsidR="00AB6D76" w:rsidRDefault="00AB6D76" w:rsidP="00B8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03"/>
    <w:rsid w:val="00334D4B"/>
    <w:rsid w:val="004A23C6"/>
    <w:rsid w:val="00742803"/>
    <w:rsid w:val="007A4D93"/>
    <w:rsid w:val="008167E4"/>
    <w:rsid w:val="009F482B"/>
    <w:rsid w:val="00AB6D76"/>
    <w:rsid w:val="00B801AF"/>
    <w:rsid w:val="00B93F69"/>
    <w:rsid w:val="00CD1478"/>
    <w:rsid w:val="00EC056A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4012"/>
  <w15:docId w15:val="{8D46E764-22A2-4611-B861-9BD0292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2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280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4280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80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1AF"/>
  </w:style>
  <w:style w:type="paragraph" w:styleId="Pidipagina">
    <w:name w:val="footer"/>
    <w:basedOn w:val="Normale"/>
    <w:link w:val="PidipaginaCarattere"/>
    <w:uiPriority w:val="99"/>
    <w:unhideWhenUsed/>
    <w:rsid w:val="00B80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BENAGLIA</dc:creator>
  <cp:lastModifiedBy>utente 1</cp:lastModifiedBy>
  <cp:revision>6</cp:revision>
  <dcterms:created xsi:type="dcterms:W3CDTF">2021-06-28T16:15:00Z</dcterms:created>
  <dcterms:modified xsi:type="dcterms:W3CDTF">2021-07-13T09:22:00Z</dcterms:modified>
</cp:coreProperties>
</file>