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C505" w14:textId="46A605E4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D.lgs. 33/2013</w:t>
      </w:r>
    </w:p>
    <w:p w14:paraId="6846C2DF" w14:textId="1C581095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13 </w:t>
      </w:r>
    </w:p>
    <w:p w14:paraId="7DAED045" w14:textId="77777777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678D4C3" w14:textId="77777777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F0F260A" w14:textId="77777777" w:rsidR="00F65B42" w:rsidRDefault="00D65C43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proofErr w:type="gramStart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 di</w:t>
      </w:r>
      <w:proofErr w:type="gramEnd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pubblicazione   concernenti   l'organizzazione   delle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</w:t>
      </w:r>
    </w:p>
    <w:p w14:paraId="5D0AE80E" w14:textId="40D1E370" w:rsidR="00D65C43" w:rsidRPr="00D65C43" w:rsidRDefault="00D65C43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4999935" w14:textId="7E6491F9" w:rsidR="00D65C43" w:rsidRPr="00D65C43" w:rsidRDefault="00D65C43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1.  </w:t>
      </w:r>
      <w:proofErr w:type="gramStart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Le  pubbliche</w:t>
      </w:r>
      <w:proofErr w:type="gramEnd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amministrazioni  pubblicano  e   aggiornano  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informazioni  e  i  dati  concernenti  la   propria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organizzazione,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corredati  dai  documenti  anche  normativi  di   riferimento.   Sono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pubblicati, tra gli altri, i dati relativi: </w:t>
      </w:r>
    </w:p>
    <w:p w14:paraId="14A9C3BA" w14:textId="1CB52C26" w:rsidR="00D65C43" w:rsidRPr="00D65C43" w:rsidRDefault="00D65C43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a) </w:t>
      </w:r>
      <w:proofErr w:type="gramStart"/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agli  organi</w:t>
      </w:r>
      <w:proofErr w:type="gramEnd"/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di  indirizzo  politico  e  di  amministrazione  e gestione, con l'indicazione delle rispettive competenze;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1B55F83" w14:textId="09F32B7C" w:rsidR="00D65C43" w:rsidRPr="00D65C43" w:rsidRDefault="00D65C43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b) all'articolazione degli uffici, le competenze </w:t>
      </w:r>
      <w:r w:rsidRPr="00D65C43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((...))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ciascun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ufficio, anche di </w:t>
      </w:r>
      <w:proofErr w:type="gramStart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livello  dirigenziale</w:t>
      </w:r>
      <w:proofErr w:type="gramEnd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non  generale,  i  nomi  dei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dirigenti responsabili dei singoli uffici; </w:t>
      </w:r>
    </w:p>
    <w:p w14:paraId="193F993A" w14:textId="1D707BB4" w:rsidR="00D65C43" w:rsidRPr="00D65C43" w:rsidRDefault="00D65C43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c) all'illustrazione in forma </w:t>
      </w:r>
      <w:proofErr w:type="gramStart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semplificata,  ai</w:t>
      </w:r>
      <w:proofErr w:type="gramEnd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fini  della  piena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accessibilita'</w:t>
      </w:r>
      <w:proofErr w:type="spellEnd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e  </w:t>
      </w:r>
      <w:proofErr w:type="spellStart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comprensibilita'</w:t>
      </w:r>
      <w:proofErr w:type="spellEnd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dei  dati,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dell'organizzazione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dell'amministrazione,    mediante    l'organigramma    o     analoghe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rappresentazioni grafiche; </w:t>
      </w:r>
    </w:p>
    <w:p w14:paraId="6D9ED438" w14:textId="22D63CE6" w:rsidR="00D65C43" w:rsidRPr="00D65C43" w:rsidRDefault="00D65C43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d) all'elenco dei numeri di telefono </w:t>
      </w:r>
      <w:proofErr w:type="spellStart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delle caselle di posta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gramStart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elettronica  istituzionali</w:t>
      </w:r>
      <w:proofErr w:type="gramEnd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e  delle  caselle  di  posta  elettronica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certificata dedicate, cui il cittadino possa rivolgersi per qualsiasi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richiesta inerente i compiti istituzionali.</w:t>
      </w:r>
    </w:p>
    <w:p w14:paraId="21DDB613" w14:textId="03E0FB51" w:rsidR="006C2C3D" w:rsidRDefault="006C2C3D" w:rsidP="00F65B42">
      <w:pPr>
        <w:jc w:val="both"/>
      </w:pPr>
    </w:p>
    <w:p w14:paraId="004A865C" w14:textId="41FFB1AB" w:rsidR="00EF25FB" w:rsidRDefault="00EF25FB" w:rsidP="00F65B42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>
        <w:rPr>
          <w:b/>
          <w:bCs/>
          <w:color w:val="19191A"/>
          <w:sz w:val="24"/>
          <w:szCs w:val="24"/>
        </w:rPr>
        <w:t>D.lgs. 33/2013</w:t>
      </w:r>
    </w:p>
    <w:p w14:paraId="7A91FFB8" w14:textId="2B6FEFAD" w:rsidR="00D65C43" w:rsidRPr="00D65C43" w:rsidRDefault="00D65C43" w:rsidP="00F65B42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D65C43">
        <w:rPr>
          <w:b/>
          <w:bCs/>
          <w:color w:val="19191A"/>
          <w:sz w:val="24"/>
          <w:szCs w:val="24"/>
        </w:rPr>
        <w:t xml:space="preserve">Art. 14 </w:t>
      </w:r>
    </w:p>
    <w:p w14:paraId="4E0C27CF" w14:textId="77777777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4177BA97" w14:textId="2D30569D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  <w:proofErr w:type="gramStart"/>
      <w:r>
        <w:rPr>
          <w:color w:val="19191A"/>
          <w:sz w:val="24"/>
          <w:szCs w:val="24"/>
        </w:rPr>
        <w:t>Obblighi  di</w:t>
      </w:r>
      <w:proofErr w:type="gramEnd"/>
      <w:r>
        <w:rPr>
          <w:color w:val="19191A"/>
          <w:sz w:val="24"/>
          <w:szCs w:val="24"/>
        </w:rPr>
        <w:t xml:space="preserve">  pubblicazione  concernenti  i  titolari  di   incarichi politici, di amministrazione, di direzione o di governo e i  titolari di incarichi dirigenziali </w:t>
      </w:r>
    </w:p>
    <w:p w14:paraId="3277851A" w14:textId="77777777" w:rsidR="00F65B42" w:rsidRDefault="00F65B42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1A2CAABF" w14:textId="37D98E5F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1. Con riferimento ai titolari di incarichi politici, anche </w:t>
      </w:r>
      <w:proofErr w:type="gramStart"/>
      <w:r>
        <w:rPr>
          <w:color w:val="19191A"/>
          <w:sz w:val="24"/>
          <w:szCs w:val="24"/>
        </w:rPr>
        <w:t>se  non</w:t>
      </w:r>
      <w:proofErr w:type="gramEnd"/>
      <w:r>
        <w:rPr>
          <w:color w:val="19191A"/>
          <w:sz w:val="24"/>
          <w:szCs w:val="24"/>
        </w:rPr>
        <w:t xml:space="preserve"> di carattere elettivo, di livello  statale  regionale  e  locale,  lo Stato, le regioni e gli enti locali pubblicano i  seguenti  documenti ed informazioni: </w:t>
      </w:r>
    </w:p>
    <w:p w14:paraId="7923C61E" w14:textId="629F6D15" w:rsidR="00D65C43" w:rsidRPr="00F65B42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>
        <w:rPr>
          <w:color w:val="19191A"/>
          <w:sz w:val="24"/>
          <w:szCs w:val="24"/>
        </w:rPr>
        <w:t xml:space="preserve">  </w:t>
      </w:r>
      <w:r w:rsidRPr="00F65B42">
        <w:rPr>
          <w:color w:val="19191A"/>
          <w:sz w:val="24"/>
          <w:szCs w:val="24"/>
          <w:highlight w:val="yellow"/>
        </w:rPr>
        <w:t xml:space="preserve">a) l'atto di nomina o </w:t>
      </w:r>
      <w:proofErr w:type="gramStart"/>
      <w:r w:rsidRPr="00F65B42">
        <w:rPr>
          <w:color w:val="19191A"/>
          <w:sz w:val="24"/>
          <w:szCs w:val="24"/>
          <w:highlight w:val="yellow"/>
        </w:rPr>
        <w:t>di  proclamazione</w:t>
      </w:r>
      <w:proofErr w:type="gramEnd"/>
      <w:r w:rsidRPr="00F65B42">
        <w:rPr>
          <w:color w:val="19191A"/>
          <w:sz w:val="24"/>
          <w:szCs w:val="24"/>
          <w:highlight w:val="yellow"/>
        </w:rPr>
        <w:t xml:space="preserve">,  con  l'indicazione  della durata dell'incarico o del mandato elettivo; </w:t>
      </w:r>
    </w:p>
    <w:p w14:paraId="6C7459B1" w14:textId="77777777" w:rsidR="00D65C43" w:rsidRPr="00F65B42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F65B42">
        <w:rPr>
          <w:color w:val="19191A"/>
          <w:sz w:val="24"/>
          <w:szCs w:val="24"/>
          <w:highlight w:val="yellow"/>
        </w:rPr>
        <w:t xml:space="preserve">  b) il curriculum; </w:t>
      </w:r>
    </w:p>
    <w:p w14:paraId="37EB6877" w14:textId="72411F49" w:rsidR="00D65C43" w:rsidRPr="00F65B42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F65B42">
        <w:rPr>
          <w:color w:val="19191A"/>
          <w:sz w:val="24"/>
          <w:szCs w:val="24"/>
          <w:highlight w:val="yellow"/>
        </w:rPr>
        <w:t xml:space="preserve">  c) i compensi di </w:t>
      </w:r>
      <w:proofErr w:type="gramStart"/>
      <w:r w:rsidRPr="00F65B42">
        <w:rPr>
          <w:color w:val="19191A"/>
          <w:sz w:val="24"/>
          <w:szCs w:val="24"/>
          <w:highlight w:val="yellow"/>
        </w:rPr>
        <w:t>qualsiasi  natura</w:t>
      </w:r>
      <w:proofErr w:type="gramEnd"/>
      <w:r w:rsidRPr="00F65B42">
        <w:rPr>
          <w:color w:val="19191A"/>
          <w:sz w:val="24"/>
          <w:szCs w:val="24"/>
          <w:highlight w:val="yellow"/>
        </w:rPr>
        <w:t xml:space="preserve">  connessi  all'assunzione  della carica; gli importi di viaggi di servizio e missioni pagati con fondi pubblici; </w:t>
      </w:r>
    </w:p>
    <w:p w14:paraId="42FB3F26" w14:textId="6254D9CC" w:rsidR="00D65C43" w:rsidRPr="00F65B42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F65B42">
        <w:rPr>
          <w:color w:val="19191A"/>
          <w:sz w:val="24"/>
          <w:szCs w:val="24"/>
          <w:highlight w:val="yellow"/>
        </w:rPr>
        <w:t xml:space="preserve">  d) i dati relativi all'assunzione </w:t>
      </w:r>
      <w:proofErr w:type="gramStart"/>
      <w:r w:rsidRPr="00F65B42">
        <w:rPr>
          <w:color w:val="19191A"/>
          <w:sz w:val="24"/>
          <w:szCs w:val="24"/>
          <w:highlight w:val="yellow"/>
        </w:rPr>
        <w:t>di  altre</w:t>
      </w:r>
      <w:proofErr w:type="gramEnd"/>
      <w:r w:rsidRPr="00F65B42">
        <w:rPr>
          <w:color w:val="19191A"/>
          <w:sz w:val="24"/>
          <w:szCs w:val="24"/>
          <w:highlight w:val="yellow"/>
        </w:rPr>
        <w:t xml:space="preserve">  cariche,  presso  enti pubblici o  privati,  ed  i  relativi  compensi  a  qualsiasi  titolo corrisposti; </w:t>
      </w:r>
    </w:p>
    <w:p w14:paraId="4873944B" w14:textId="2FB46D86" w:rsidR="00D65C43" w:rsidRPr="00F65B42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F65B42">
        <w:rPr>
          <w:color w:val="19191A"/>
          <w:sz w:val="24"/>
          <w:szCs w:val="24"/>
          <w:highlight w:val="yellow"/>
        </w:rPr>
        <w:t xml:space="preserve">  e) gli altri eventuali incarichi con oneri a </w:t>
      </w:r>
      <w:proofErr w:type="gramStart"/>
      <w:r w:rsidRPr="00F65B42">
        <w:rPr>
          <w:color w:val="19191A"/>
          <w:sz w:val="24"/>
          <w:szCs w:val="24"/>
          <w:highlight w:val="yellow"/>
        </w:rPr>
        <w:t>carico  della</w:t>
      </w:r>
      <w:proofErr w:type="gramEnd"/>
      <w:r w:rsidRPr="00F65B42">
        <w:rPr>
          <w:color w:val="19191A"/>
          <w:sz w:val="24"/>
          <w:szCs w:val="24"/>
          <w:highlight w:val="yellow"/>
        </w:rPr>
        <w:t xml:space="preserve">  finanza pubblica e l'indicazione dei compensi spettanti; </w:t>
      </w:r>
    </w:p>
    <w:p w14:paraId="291AF284" w14:textId="24174016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F65B42">
        <w:rPr>
          <w:color w:val="19191A"/>
          <w:sz w:val="24"/>
          <w:szCs w:val="24"/>
          <w:highlight w:val="yellow"/>
        </w:rPr>
        <w:t xml:space="preserve">  f) le dichiarazioni di cui all'articolo </w:t>
      </w:r>
      <w:proofErr w:type="gramStart"/>
      <w:r w:rsidRPr="00F65B42">
        <w:rPr>
          <w:color w:val="19191A"/>
          <w:sz w:val="24"/>
          <w:szCs w:val="24"/>
          <w:highlight w:val="yellow"/>
        </w:rPr>
        <w:t>2,  della</w:t>
      </w:r>
      <w:proofErr w:type="gramEnd"/>
      <w:r w:rsidRPr="00F65B42">
        <w:rPr>
          <w:color w:val="19191A"/>
          <w:sz w:val="24"/>
          <w:szCs w:val="24"/>
          <w:highlight w:val="yellow"/>
        </w:rPr>
        <w:t xml:space="preserve">  legge  5  luglio 1982, n. 441, </w:t>
      </w:r>
      <w:proofErr w:type="spellStart"/>
      <w:r w:rsidRPr="00F65B42">
        <w:rPr>
          <w:color w:val="19191A"/>
          <w:sz w:val="24"/>
          <w:szCs w:val="24"/>
          <w:highlight w:val="yellow"/>
        </w:rPr>
        <w:t>nonche</w:t>
      </w:r>
      <w:proofErr w:type="spellEnd"/>
      <w:r w:rsidRPr="00F65B42">
        <w:rPr>
          <w:color w:val="19191A"/>
          <w:sz w:val="24"/>
          <w:szCs w:val="24"/>
          <w:highlight w:val="yellow"/>
        </w:rPr>
        <w:t xml:space="preserve">' le attestazioni e  dichiarazioni  di  cui  agli articoli 3 e 4 della medesima legge,  come  modificata  dal  presente decreto, limitatamente al soggetto, al  coniuge  non  separato  e  </w:t>
      </w:r>
      <w:r w:rsidRPr="00F65B42">
        <w:rPr>
          <w:color w:val="19191A"/>
          <w:sz w:val="24"/>
          <w:szCs w:val="24"/>
          <w:highlight w:val="yellow"/>
        </w:rPr>
        <w:lastRenderedPageBreak/>
        <w:t xml:space="preserve">ai parenti entro il secondo grado, ove gli stessi vi  consentano.  Viene in ogni caso data evidenza al mancato consenso. Alle </w:t>
      </w:r>
      <w:proofErr w:type="gramStart"/>
      <w:r w:rsidRPr="00F65B42">
        <w:rPr>
          <w:color w:val="19191A"/>
          <w:sz w:val="24"/>
          <w:szCs w:val="24"/>
          <w:highlight w:val="yellow"/>
        </w:rPr>
        <w:t>informazioni  di</w:t>
      </w:r>
      <w:proofErr w:type="gramEnd"/>
      <w:r w:rsidRPr="00F65B42">
        <w:rPr>
          <w:color w:val="19191A"/>
          <w:sz w:val="24"/>
          <w:szCs w:val="24"/>
          <w:highlight w:val="yellow"/>
        </w:rPr>
        <w:t xml:space="preserve"> cui alla presente lettera concernenti soggetti diversi  dal  titolare dell'organo di indirizzo politico non si applicano le disposizioni di cui all'articolo 7.</w:t>
      </w:r>
      <w:r>
        <w:rPr>
          <w:color w:val="19191A"/>
          <w:sz w:val="24"/>
          <w:szCs w:val="24"/>
        </w:rPr>
        <w:t xml:space="preserve"> </w:t>
      </w:r>
    </w:p>
    <w:p w14:paraId="63F4001F" w14:textId="6F148D27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1-bis. Le pubbliche amministrazioni pubblicano </w:t>
      </w:r>
      <w:proofErr w:type="gramStart"/>
      <w:r>
        <w:rPr>
          <w:color w:val="19191A"/>
          <w:sz w:val="24"/>
          <w:szCs w:val="24"/>
        </w:rPr>
        <w:t>i  dati</w:t>
      </w:r>
      <w:proofErr w:type="gramEnd"/>
      <w:r>
        <w:rPr>
          <w:color w:val="19191A"/>
          <w:sz w:val="24"/>
          <w:szCs w:val="24"/>
        </w:rPr>
        <w:t xml:space="preserve">  di  cui  al comma 1 per i titolari di incarichi o cariche di amministrazione,  di direzione  o  di  governo  comunque  denominati,  salvo   che   siano attribuiti  a  titolo  gratuito,  e  per  i  titolari  di   incarichi dirigenziali,  a  qualsiasi  titolo  conferiti,  ivi  inclusi  quelli conferiti discrezionalmente dall'organo di indirizzo  politico  senza</w:t>
      </w:r>
    </w:p>
    <w:p w14:paraId="22B585C6" w14:textId="77777777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procedure pubbliche di selezione. </w:t>
      </w:r>
      <w:r>
        <w:rPr>
          <w:rStyle w:val="Enfasigrassetto"/>
          <w:i/>
          <w:iCs/>
          <w:color w:val="19191A"/>
          <w:sz w:val="24"/>
          <w:szCs w:val="24"/>
        </w:rPr>
        <w:t>((9))</w:t>
      </w:r>
      <w:r>
        <w:rPr>
          <w:color w:val="19191A"/>
          <w:sz w:val="24"/>
          <w:szCs w:val="24"/>
        </w:rPr>
        <w:t xml:space="preserve"> </w:t>
      </w:r>
    </w:p>
    <w:p w14:paraId="6813B234" w14:textId="1F0A92DE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1-ter. Ciascun </w:t>
      </w:r>
      <w:proofErr w:type="gramStart"/>
      <w:r>
        <w:rPr>
          <w:color w:val="19191A"/>
          <w:sz w:val="24"/>
          <w:szCs w:val="24"/>
        </w:rPr>
        <w:t>dirigente  comunica</w:t>
      </w:r>
      <w:proofErr w:type="gramEnd"/>
      <w:r>
        <w:rPr>
          <w:color w:val="19191A"/>
          <w:sz w:val="24"/>
          <w:szCs w:val="24"/>
        </w:rPr>
        <w:t xml:space="preserve">  all'amministrazione  presso  la quale presta servizio gli emolumenti complessivi percepiti  a  carico della  finanza  pubblica,  anche  in  relazione  a  quanto   previsto dall'articolo 13, comma 1, del decreto-legge 24 aprile 2014,  n.  66, convertito, con modificazioni, dalla legge </w:t>
      </w:r>
      <w:proofErr w:type="gramStart"/>
      <w:r>
        <w:rPr>
          <w:color w:val="19191A"/>
          <w:sz w:val="24"/>
          <w:szCs w:val="24"/>
        </w:rPr>
        <w:t>23  giugno</w:t>
      </w:r>
      <w:proofErr w:type="gramEnd"/>
      <w:r>
        <w:rPr>
          <w:color w:val="19191A"/>
          <w:sz w:val="24"/>
          <w:szCs w:val="24"/>
        </w:rPr>
        <w:t xml:space="preserve">  2014,  n.  89.</w:t>
      </w:r>
    </w:p>
    <w:p w14:paraId="13E69654" w14:textId="6A94014F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L'amministrazione pubblica sul proprio sito istituzionale l'ammontare complessivo dei suddetti emolumenti per ciascun dirigente. </w:t>
      </w:r>
    </w:p>
    <w:p w14:paraId="7593A5C9" w14:textId="33B2A590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1-quater. Negli atti di conferimento </w:t>
      </w:r>
      <w:proofErr w:type="gramStart"/>
      <w:r>
        <w:rPr>
          <w:color w:val="19191A"/>
          <w:sz w:val="24"/>
          <w:szCs w:val="24"/>
        </w:rPr>
        <w:t>di  incarichi</w:t>
      </w:r>
      <w:proofErr w:type="gramEnd"/>
      <w:r>
        <w:rPr>
          <w:color w:val="19191A"/>
          <w:sz w:val="24"/>
          <w:szCs w:val="24"/>
        </w:rPr>
        <w:t xml:space="preserve">  dirigenziali  e nei relativi contratti sono riportati gli obiettivi  di  trasparenza, finalizzati a rendere i dati pubblicati di immediata  comprensione  e consultazione per il cittadino, con particolare riferimento  ai  dati di bilancio sulle spese e ai costi del personale, da indicare sia  in modo aggregato che analitico. Il mancato raggiungimento </w:t>
      </w:r>
      <w:proofErr w:type="gramStart"/>
      <w:r>
        <w:rPr>
          <w:color w:val="19191A"/>
          <w:sz w:val="24"/>
          <w:szCs w:val="24"/>
        </w:rPr>
        <w:t>dei  suddetti</w:t>
      </w:r>
      <w:proofErr w:type="gramEnd"/>
      <w:r>
        <w:rPr>
          <w:color w:val="19191A"/>
          <w:sz w:val="24"/>
          <w:szCs w:val="24"/>
        </w:rPr>
        <w:t xml:space="preserve"> obiettivi   determina  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  dirigenziale    ai    sensi dell'articolo 21 del decreto legislativo 30 marzo 2001, n.  165.  Del mancato raggiungimento dei suddetti obiettivi si tiene conto </w:t>
      </w:r>
      <w:proofErr w:type="gramStart"/>
      <w:r>
        <w:rPr>
          <w:color w:val="19191A"/>
          <w:sz w:val="24"/>
          <w:szCs w:val="24"/>
        </w:rPr>
        <w:t>ai  fini</w:t>
      </w:r>
      <w:proofErr w:type="gramEnd"/>
    </w:p>
    <w:p w14:paraId="3C4BFF70" w14:textId="77777777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del conferimento di successivi incarichi. </w:t>
      </w:r>
    </w:p>
    <w:p w14:paraId="0C28AA7C" w14:textId="59536AC1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1-quinquies. Gli obblighi di pubblicazione di </w:t>
      </w:r>
      <w:proofErr w:type="gramStart"/>
      <w:r>
        <w:rPr>
          <w:color w:val="19191A"/>
          <w:sz w:val="24"/>
          <w:szCs w:val="24"/>
        </w:rPr>
        <w:t>cui  al</w:t>
      </w:r>
      <w:proofErr w:type="gramEnd"/>
      <w:r>
        <w:rPr>
          <w:color w:val="19191A"/>
          <w:sz w:val="24"/>
          <w:szCs w:val="24"/>
        </w:rPr>
        <w:t xml:space="preserve">  comma  1  si applicano anche ai titolari di posizioni  organizzative  a  cui  sono affidate deleghe ai sensi dell'articolo 17, comma 1-bis, del  decreto legislativo n. 165 del 2001,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nei  casi  di  cui  all'articolo 4-bis, comma 2, del decreto-legge 19 giugno 2015, n.  </w:t>
      </w:r>
      <w:proofErr w:type="gramStart"/>
      <w:r>
        <w:rPr>
          <w:color w:val="19191A"/>
          <w:sz w:val="24"/>
          <w:szCs w:val="24"/>
        </w:rPr>
        <w:t>78  e</w:t>
      </w:r>
      <w:proofErr w:type="gramEnd"/>
      <w:r>
        <w:rPr>
          <w:color w:val="19191A"/>
          <w:sz w:val="24"/>
          <w:szCs w:val="24"/>
        </w:rPr>
        <w:t xml:space="preserve">  in  ogni altro caso in cui sono svolte funzioni dirigenziali.  </w:t>
      </w:r>
      <w:proofErr w:type="gramStart"/>
      <w:r>
        <w:rPr>
          <w:color w:val="19191A"/>
          <w:sz w:val="24"/>
          <w:szCs w:val="24"/>
        </w:rPr>
        <w:t>Per  gli</w:t>
      </w:r>
      <w:proofErr w:type="gramEnd"/>
      <w:r>
        <w:rPr>
          <w:color w:val="19191A"/>
          <w:sz w:val="24"/>
          <w:szCs w:val="24"/>
        </w:rPr>
        <w:t xml:space="preserve">  altri titolari di posizioni organizzative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pubblicato il solo  curriculum vitae. </w:t>
      </w:r>
    </w:p>
    <w:p w14:paraId="7F182F7A" w14:textId="5B63773F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Le pubbliche amministrazioni pubblicano i dati cui ai commi 1  e 1-bis entro tre mesi dalla elezione, dalla nomina o dal  conferimento dell'incarico e per  i  tre  anni  successivi  dalla  cessazione  del mandato  o  dell'incarico  dei  soggetti,   salve   le   informazioni concernenti  la  situazione  patrimoniale  e,  ove   consentita,   la dichiarazione del coniuge non separato e dei parenti entro il secondo grado, che vengono pubblicate fino alla  cessazione  dell'incarico  o del mandato. Decorsi detti termini, i relativi dati e </w:t>
      </w:r>
      <w:proofErr w:type="gramStart"/>
      <w:r>
        <w:rPr>
          <w:color w:val="19191A"/>
          <w:sz w:val="24"/>
          <w:szCs w:val="24"/>
        </w:rPr>
        <w:t>documenti  sono</w:t>
      </w:r>
      <w:proofErr w:type="gramEnd"/>
      <w:r>
        <w:rPr>
          <w:color w:val="19191A"/>
          <w:sz w:val="24"/>
          <w:szCs w:val="24"/>
        </w:rPr>
        <w:t xml:space="preserve"> accessibili ai sensi dell'articolo 5. </w:t>
      </w:r>
    </w:p>
    <w:p w14:paraId="51FA5D1D" w14:textId="397BEA64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--------------- </w:t>
      </w:r>
    </w:p>
    <w:p w14:paraId="429290A0" w14:textId="77777777" w:rsidR="0007538B" w:rsidRDefault="0007538B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0CD2FA67" w14:textId="597A4414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AGGIORNAMENTO (9) </w:t>
      </w:r>
    </w:p>
    <w:p w14:paraId="4E56E46D" w14:textId="1DECF37B" w:rsidR="00D65C43" w:rsidRDefault="00D65C43" w:rsidP="00F65B42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La </w:t>
      </w:r>
      <w:proofErr w:type="gramStart"/>
      <w:r>
        <w:rPr>
          <w:color w:val="19191A"/>
          <w:sz w:val="24"/>
          <w:szCs w:val="24"/>
        </w:rPr>
        <w:t>Corte Costituzionale</w:t>
      </w:r>
      <w:proofErr w:type="gramEnd"/>
      <w:r>
        <w:rPr>
          <w:color w:val="19191A"/>
          <w:sz w:val="24"/>
          <w:szCs w:val="24"/>
        </w:rPr>
        <w:t xml:space="preserve">, con sentenza 23 gennaio - 21 febbraio 2019 n.  </w:t>
      </w:r>
      <w:proofErr w:type="gramStart"/>
      <w:r>
        <w:rPr>
          <w:color w:val="19191A"/>
          <w:sz w:val="24"/>
          <w:szCs w:val="24"/>
        </w:rPr>
        <w:t>20  (</w:t>
      </w:r>
      <w:proofErr w:type="gramEnd"/>
      <w:r>
        <w:rPr>
          <w:color w:val="19191A"/>
          <w:sz w:val="24"/>
          <w:szCs w:val="24"/>
        </w:rPr>
        <w:t xml:space="preserve">in  G.U.  </w:t>
      </w:r>
      <w:proofErr w:type="gramStart"/>
      <w:r>
        <w:rPr>
          <w:color w:val="19191A"/>
          <w:sz w:val="24"/>
          <w:szCs w:val="24"/>
        </w:rPr>
        <w:t>1ª</w:t>
      </w:r>
      <w:proofErr w:type="gramEnd"/>
      <w:r>
        <w:rPr>
          <w:color w:val="19191A"/>
          <w:sz w:val="24"/>
          <w:szCs w:val="24"/>
        </w:rPr>
        <w:t xml:space="preserve">   </w:t>
      </w:r>
      <w:proofErr w:type="spellStart"/>
      <w:r>
        <w:rPr>
          <w:color w:val="19191A"/>
          <w:sz w:val="24"/>
          <w:szCs w:val="24"/>
        </w:rPr>
        <w:t>s.s.</w:t>
      </w:r>
      <w:proofErr w:type="spellEnd"/>
      <w:r>
        <w:rPr>
          <w:color w:val="19191A"/>
          <w:sz w:val="24"/>
          <w:szCs w:val="24"/>
        </w:rPr>
        <w:t xml:space="preserve">   27/2/2019   n.   </w:t>
      </w:r>
      <w:proofErr w:type="gramStart"/>
      <w:r>
        <w:rPr>
          <w:color w:val="19191A"/>
          <w:sz w:val="24"/>
          <w:szCs w:val="24"/>
        </w:rPr>
        <w:t xml:space="preserve">9),   </w:t>
      </w:r>
      <w:proofErr w:type="gramEnd"/>
      <w:r>
        <w:rPr>
          <w:color w:val="19191A"/>
          <w:sz w:val="24"/>
          <w:szCs w:val="24"/>
        </w:rPr>
        <w:t>ha   dichiarato "l'</w:t>
      </w:r>
      <w:proofErr w:type="spellStart"/>
      <w:r>
        <w:rPr>
          <w:color w:val="19191A"/>
          <w:sz w:val="24"/>
          <w:szCs w:val="24"/>
        </w:rPr>
        <w:t>illegittimita'</w:t>
      </w:r>
      <w:proofErr w:type="spellEnd"/>
      <w:r>
        <w:rPr>
          <w:color w:val="19191A"/>
          <w:sz w:val="24"/>
          <w:szCs w:val="24"/>
        </w:rPr>
        <w:t xml:space="preserve">  costituzionale  dell'art.  14,  comma  1-bis,  del decreto legislativo 14 marzo 2013, n. 33 (Riordino  della  disciplina riguardante  il  diritto  di  accesso  civico  e  gli   obblighi   di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>, trasparenza e diffusione di informazioni da parte  delle pubbliche  amministrazioni),  nella  parte  in  cui  prevede  che  le</w:t>
      </w:r>
      <w:r w:rsidR="00F65B4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pubbliche amministrazioni pubblicano i dati di cui all'art. 14, comma 1, lettera f), dello stesso decreto legislativo  anche  per  tutti  i titolari di incarichi dirigenziali, a qualsiasi titolo conferiti, ivi inclusi quelli conferiti discrezionalmente dall'organo  di  indirizzo politico senza procedure pubbliche di selezione, </w:t>
      </w:r>
      <w:proofErr w:type="spellStart"/>
      <w:r>
        <w:rPr>
          <w:color w:val="19191A"/>
          <w:sz w:val="24"/>
          <w:szCs w:val="24"/>
        </w:rPr>
        <w:t>anziche</w:t>
      </w:r>
      <w:proofErr w:type="spellEnd"/>
      <w:r>
        <w:rPr>
          <w:color w:val="19191A"/>
          <w:sz w:val="24"/>
          <w:szCs w:val="24"/>
        </w:rPr>
        <w:t xml:space="preserve">' solo per  i titolari degli incarichi dirigenziali previsti dall'art. 19, commi  3 e 4, del decreto legislativo 30 marzo 2001, n.  </w:t>
      </w:r>
      <w:proofErr w:type="gramStart"/>
      <w:r>
        <w:rPr>
          <w:color w:val="19191A"/>
          <w:sz w:val="24"/>
          <w:szCs w:val="24"/>
        </w:rPr>
        <w:t>165  (</w:t>
      </w:r>
      <w:proofErr w:type="gramEnd"/>
      <w:r>
        <w:rPr>
          <w:color w:val="19191A"/>
          <w:sz w:val="24"/>
          <w:szCs w:val="24"/>
        </w:rPr>
        <w:t>Norme  generali</w:t>
      </w:r>
      <w:r w:rsidR="00601C3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sull'ordinamento del lavoro  alle  dipendenze  delle </w:t>
      </w:r>
      <w:r w:rsidR="00601C3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</w:t>
      </w:r>
      <w:r w:rsidR="00601C3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pubbliche)". </w:t>
      </w:r>
    </w:p>
    <w:p w14:paraId="008D605D" w14:textId="4AB69039" w:rsidR="00F65B42" w:rsidRDefault="00F65B42" w:rsidP="00D65C43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5C8B8B4D" w14:textId="77777777" w:rsidR="00F65B42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78A677AD" w14:textId="718FAD96" w:rsidR="00F65B42" w:rsidRPr="00F65B42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F65B42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Legge 441/1982</w:t>
      </w:r>
    </w:p>
    <w:p w14:paraId="6045422C" w14:textId="706BF517" w:rsidR="00F65B42" w:rsidRPr="00F65B42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F65B42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2. </w:t>
      </w:r>
    </w:p>
    <w:p w14:paraId="5C0882FA" w14:textId="77777777" w:rsidR="00F65B42" w:rsidRPr="00F65B42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29A300E" w14:textId="1DD1A688" w:rsidR="00F65B42" w:rsidRPr="00F65B42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Entro tre </w:t>
      </w:r>
      <w:proofErr w:type="gramStart"/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mesi  dalla</w:t>
      </w:r>
      <w:proofErr w:type="gramEnd"/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proclamazione  i  membri  del  Senato  della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Repubblica ed i membri  della  Camera  dei  deputati  sono  tenuti  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depositare  presso  l'ufficio   di   presidenza   della   Camera  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appartenenza: </w:t>
      </w:r>
    </w:p>
    <w:p w14:paraId="3DFDAA59" w14:textId="50A94BB9" w:rsidR="00F65B42" w:rsidRPr="00F65B42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1) una dichiarazione concernente i diritti reali su beni immobili e </w:t>
      </w:r>
      <w:proofErr w:type="gramStart"/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su  beni</w:t>
      </w:r>
      <w:proofErr w:type="gramEnd"/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mobili  iscritti  in  pubblici  registri;  le  azioni  di </w:t>
      </w:r>
      <w:proofErr w:type="spellStart"/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societa'</w:t>
      </w:r>
      <w:proofErr w:type="spellEnd"/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; le quote  di  partecipazione  a  </w:t>
      </w:r>
      <w:proofErr w:type="spellStart"/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societa'</w:t>
      </w:r>
      <w:proofErr w:type="spellEnd"/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;  l'esercizio  di funzioni  di  amministratore  o   di   sindaco   di   </w:t>
      </w:r>
      <w:proofErr w:type="spellStart"/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societa'</w:t>
      </w:r>
      <w:proofErr w:type="spellEnd"/>
      <w:r w:rsidRPr="00F65B4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,   con l'apposizione  della  formula  "sul  mio   onore   affermo   che   la dichiarazione corrisponde al vero";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C32F863" w14:textId="43CC54D6" w:rsidR="00F65B42" w:rsidRPr="00F65B42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</w:t>
      </w:r>
      <w:r w:rsidRPr="0087507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2)  </w:t>
      </w:r>
      <w:proofErr w:type="gramStart"/>
      <w:r w:rsidRPr="0087507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copia  dell'ultima</w:t>
      </w:r>
      <w:proofErr w:type="gramEnd"/>
      <w:r w:rsidRPr="0087507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dichiarazione   dei   redditi   soggetti all'imposta sui redditi delle persone fisiche;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F622FE3" w14:textId="2133BD9F" w:rsidR="00F65B42" w:rsidRPr="00F65B42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3)  </w:t>
      </w:r>
      <w:proofErr w:type="gramStart"/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una  dichiarazione</w:t>
      </w:r>
      <w:proofErr w:type="gramEnd"/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concernente  le  spese  sostenute  e  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obbligazioni   assunte   per   la   propaganda   elettorale    ovvero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l'attestazione di essersi avvalsi esclusivamente di  materiali  e 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mezzi propagandistici predisposti e messi a disposizione dal  partito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 dalla formazione politica della cui lista hanno  fatto  parte,  con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l'apposizione  della  formula  "sul  mio   onore   affermo   che   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dichiarazione corrisponde al vero". Alla dichiarazione debbono essere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gramStart"/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allegate  le</w:t>
      </w:r>
      <w:proofErr w:type="gramEnd"/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copie  delle  dichiarazioni  di  cui  al  terzo   comma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dell'articolo 4 della legge 18 novembre 1981, n. 659,  relative  agli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eventuali contributi ricevuti. </w:t>
      </w:r>
    </w:p>
    <w:p w14:paraId="057B6156" w14:textId="5259F421" w:rsidR="00F65B42" w:rsidRPr="00F65B42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Gli adempimenti indicati nei numeri </w:t>
      </w:r>
      <w:proofErr w:type="gramStart"/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  e</w:t>
      </w:r>
      <w:proofErr w:type="gramEnd"/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  del  comma  precedente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concernono anche la situazione patrimoniale e  la  dichiarazione  dei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redditi </w:t>
      </w:r>
      <w:r w:rsidRPr="00F65B4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((del coniuge non separato, </w:t>
      </w:r>
      <w:proofErr w:type="spellStart"/>
      <w:r w:rsidRPr="00F65B4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nonche</w:t>
      </w:r>
      <w:proofErr w:type="spellEnd"/>
      <w:r w:rsidRPr="00F65B4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' dei figli e  dei  parenti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entro il secondo grado di parentela, se gli stessi vi consentono))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0AB4DE3A" w14:textId="77777777" w:rsidR="00875071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proofErr w:type="gramStart"/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  senatori</w:t>
      </w:r>
      <w:proofErr w:type="gramEnd"/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di  diritto,   ai   sensi   dell'articolo   59   della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Costituzione, ed i senatori  nominati  ai  sensi  del  secondo  comma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dell'articolo 59 della Costituzione sono tenuti a  depositare  presso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l'ufficio di presidenza del Senato della Repubblica le  dichiarazioni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 cui  ai  numeri  1  e  2  del  primo  comma,  entro   tre   mesi,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rispettivamente, dalla cessazione dall'ufficio  di  Presidente  della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Repubblica o dalla comunicazione della nomina.</w:t>
      </w:r>
    </w:p>
    <w:p w14:paraId="30D84C55" w14:textId="77777777" w:rsidR="00875071" w:rsidRDefault="00875071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2329A073" w14:textId="77777777" w:rsidR="00875071" w:rsidRPr="00875071" w:rsidRDefault="00875071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875071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Legge 441/1982</w:t>
      </w:r>
    </w:p>
    <w:p w14:paraId="4D360055" w14:textId="77777777" w:rsidR="00875071" w:rsidRPr="00875071" w:rsidRDefault="00875071" w:rsidP="00875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875071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Art. 3.</w:t>
      </w:r>
    </w:p>
    <w:p w14:paraId="2BB79CF0" w14:textId="77777777" w:rsidR="00875071" w:rsidRPr="00875071" w:rsidRDefault="00875071" w:rsidP="00875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6E6326BB" w14:textId="094FCFE1" w:rsidR="00875071" w:rsidRDefault="00875071" w:rsidP="00875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7507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87507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Entro un mese dalla scadenza del termine utile per la presentazione della dichiarazione dei redditi soggetti all'imposta sui redditi delle persone tenuti a depositare un'attestazione concernente le variazioni della situazione patrimoniale di cui al numero 1 del primo comma del medesimo articolo 2 intervenute nell'anno precedente e copia della dichiarazione dei redditi. A tale adempimento annuale si applica il penultimo comma dell'articolo 2.</w:t>
      </w:r>
    </w:p>
    <w:p w14:paraId="55E6ADA6" w14:textId="0DA09B04" w:rsidR="00EF25FB" w:rsidRDefault="00EF25FB" w:rsidP="00875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65679688" w14:textId="33AC861F" w:rsidR="00EF25FB" w:rsidRPr="00EF25FB" w:rsidRDefault="00EF25FB" w:rsidP="00875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EF25FB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Legge 441/1982</w:t>
      </w:r>
    </w:p>
    <w:p w14:paraId="0EF71785" w14:textId="04E11454" w:rsidR="00EF25FB" w:rsidRPr="00EF25FB" w:rsidRDefault="00EF25FB" w:rsidP="00EF25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EF25FB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Art. 4.</w:t>
      </w:r>
    </w:p>
    <w:p w14:paraId="384E08A2" w14:textId="77777777" w:rsidR="00EF25FB" w:rsidRPr="00EF25FB" w:rsidRDefault="00EF25FB" w:rsidP="00EF25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58548E9" w14:textId="603AC443" w:rsidR="00EF25FB" w:rsidRPr="00EF25FB" w:rsidRDefault="00EF25FB" w:rsidP="00EF25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EF25F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EF25F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Entro tre mesi successivi alla cessazione dall'ufficio i soggetti indicati nell'articolo 2 sono tenuti a depositare una dichiarazione concernente le variazioni della situazione patrimoniale di cui al numero 1 del primo comma del medesimo articolo 2 intervenute dopo l'ultima attestazione.  Entro un mese successivo alla scadenza del relativo termine, essi sono tenuti a depositare una copia della dichiarazione annuale relativa ai redditi delle persone fisiche.</w:t>
      </w:r>
    </w:p>
    <w:p w14:paraId="254ADC27" w14:textId="77777777" w:rsidR="00EF25FB" w:rsidRPr="00EF25FB" w:rsidRDefault="00EF25FB" w:rsidP="00EF25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EF25F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Si applica il secondo comma dell'articolo 2.</w:t>
      </w:r>
    </w:p>
    <w:p w14:paraId="049C6DD3" w14:textId="51A4E500" w:rsidR="00EF25FB" w:rsidRPr="00EF25FB" w:rsidRDefault="00EF25FB" w:rsidP="00EF25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F25F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Le disposizioni contenute nei precedenti commi non si applicano nel caso di rielezione del soggetto, cessato dalla carica per il rinnovo della Camera di appartenenza.</w:t>
      </w:r>
    </w:p>
    <w:p w14:paraId="4B809872" w14:textId="77777777" w:rsidR="00EF25FB" w:rsidRPr="00875071" w:rsidRDefault="00EF25FB" w:rsidP="00875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37F1DE1" w14:textId="2243EEB7" w:rsidR="00F65B42" w:rsidRPr="00F65B42" w:rsidRDefault="00F65B42" w:rsidP="00F65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65B4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8C7BCA3" w14:textId="77777777" w:rsidR="00F65B42" w:rsidRDefault="00F65B42" w:rsidP="00D65C43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6915F544" w14:textId="77777777" w:rsidR="00D65C43" w:rsidRDefault="00D65C43"/>
    <w:sectPr w:rsidR="00D65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43"/>
    <w:rsid w:val="0007538B"/>
    <w:rsid w:val="00601C3C"/>
    <w:rsid w:val="006C2C3D"/>
    <w:rsid w:val="00875071"/>
    <w:rsid w:val="00D65C43"/>
    <w:rsid w:val="00EF25FB"/>
    <w:rsid w:val="00F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477F"/>
  <w15:chartTrackingRefBased/>
  <w15:docId w15:val="{C5FAC478-8709-4F36-B789-3A67EE08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5C4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65C4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65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9</cp:revision>
  <dcterms:created xsi:type="dcterms:W3CDTF">2021-06-28T09:40:00Z</dcterms:created>
  <dcterms:modified xsi:type="dcterms:W3CDTF">2021-07-13T08:35:00Z</dcterms:modified>
</cp:coreProperties>
</file>