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542F" w14:textId="6E41954F" w:rsidR="00094499" w:rsidRPr="00094499" w:rsidRDefault="00094499" w:rsidP="0009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D. Lgs. 33/2013 </w:t>
      </w:r>
    </w:p>
    <w:p w14:paraId="1D79CB21" w14:textId="1078519D" w:rsidR="00094499" w:rsidRPr="00094499" w:rsidRDefault="00094499" w:rsidP="0009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47 </w:t>
      </w:r>
    </w:p>
    <w:p w14:paraId="64727B17" w14:textId="77777777" w:rsidR="00094499" w:rsidRPr="00094499" w:rsidRDefault="00094499" w:rsidP="0009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16E913D9" w14:textId="77777777" w:rsidR="00094499" w:rsidRPr="00094499" w:rsidRDefault="00094499" w:rsidP="0009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3F7142DE" w14:textId="4BD9FFB3" w:rsidR="0098426F" w:rsidRDefault="00094499" w:rsidP="009842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Sanzioni per la violazione degli obblighi di trasparenza per casi specifici </w:t>
      </w:r>
    </w:p>
    <w:p w14:paraId="1EDECE8D" w14:textId="77777777" w:rsidR="0098426F" w:rsidRDefault="0098426F" w:rsidP="009842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</w:p>
    <w:p w14:paraId="54C13304" w14:textId="64415176" w:rsidR="00094499" w:rsidRPr="0098426F" w:rsidRDefault="00094499" w:rsidP="009842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1. La mancata o incompleta comunicazione delle informazioni e </w:t>
      </w:r>
      <w:proofErr w:type="spellStart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deidati</w:t>
      </w:r>
      <w:proofErr w:type="spellEnd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cui all'articolo 14, concernenti la situazion</w:t>
      </w:r>
      <w:r w:rsidR="0098426F"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</w:t>
      </w:r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patrimoniale Complessiva del titolare dell'incarico al momento dell'assunzione in carica, la </w:t>
      </w:r>
      <w:proofErr w:type="spellStart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titolarita'</w:t>
      </w:r>
      <w:proofErr w:type="spellEnd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 imprese, le partecipazioni azionarie proprie, del coniuge e dei parenti entro il secondo grado, </w:t>
      </w:r>
      <w:proofErr w:type="spellStart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nonche</w:t>
      </w:r>
      <w:proofErr w:type="spellEnd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' tutti i compensi cui </w:t>
      </w:r>
      <w:proofErr w:type="spellStart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da</w:t>
      </w:r>
      <w:proofErr w:type="spellEnd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diritto l'assunzione della carica, </w:t>
      </w:r>
      <w:proofErr w:type="spellStart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da'</w:t>
      </w:r>
      <w:proofErr w:type="spellEnd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luogo a una sanzione amministrativa pecuniaria da 500 a 10.000 euro a</w:t>
      </w:r>
      <w:r w:rsidR="0098426F"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carico del responsabile della mancata  comunicazione  e  il  relativo provvedimento </w:t>
      </w:r>
      <w:proofErr w:type="spellStart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e'</w:t>
      </w:r>
      <w:proofErr w:type="spellEnd"/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pubblicato sul sito internet dell'amministrazione  o organismo interessato. </w:t>
      </w:r>
      <w:r w:rsidR="0098426F"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98426F">
        <w:rPr>
          <w:rFonts w:ascii="Courier New" w:eastAsia="Times New Roman" w:hAnsi="Courier New" w:cs="Courier New"/>
          <w:i/>
          <w:iCs/>
          <w:color w:val="19191A"/>
          <w:sz w:val="24"/>
          <w:szCs w:val="24"/>
          <w:highlight w:val="yellow"/>
          <w:lang w:eastAsia="it-IT"/>
        </w:rPr>
        <w:t>La stessa sanzione si applica nei confronti del responsabile della mancata pubblicazione dei dati di cui all'articolo 4-bis, comma 2))</w:t>
      </w:r>
      <w:r w:rsidRPr="0098426F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.</w:t>
      </w:r>
      <w:r w:rsidRPr="0098426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E7A6372" w14:textId="1B88ECFF" w:rsidR="00094499" w:rsidRPr="0098426F" w:rsidRDefault="00094499" w:rsidP="009842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2.  La violazione degli obblighi di pubblicazione   di   cui all'articolo 22, comma 2, </w:t>
      </w:r>
      <w:proofErr w:type="spellStart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da'</w:t>
      </w:r>
      <w:proofErr w:type="spellEnd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luogo ad una sanzione amministrativa in carico al responsabile della   pubblicazione   consistente   nella decurtazione dal 30 al 60 per cento </w:t>
      </w:r>
      <w:proofErr w:type="spellStart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dell'indennita'</w:t>
      </w:r>
      <w:proofErr w:type="spellEnd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di risultato ovvero nella decurtazione dal 30 al 60 per cento </w:t>
      </w:r>
      <w:proofErr w:type="spellStart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dell'indennita'</w:t>
      </w:r>
      <w:proofErr w:type="spellEnd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accessoria percepita dal responsabile della trasparenza.  La stessa sanzione si applica agli amministratori so</w:t>
      </w:r>
      <w:r w:rsidR="0098426F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c</w:t>
      </w:r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ietari che comunicano ai soci pubblici il proprio incarico ed il relativo compenso entro trenta giorni dal conferimento ovvero, per le   </w:t>
      </w:r>
      <w:proofErr w:type="spellStart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indennita'</w:t>
      </w:r>
      <w:proofErr w:type="spellEnd"/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   d</w:t>
      </w:r>
      <w:r w:rsidR="0098426F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 xml:space="preserve">i </w:t>
      </w:r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risultato, entro trenta giorni dal percepimento))</w:t>
      </w: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</w:t>
      </w:r>
    </w:p>
    <w:p w14:paraId="63909364" w14:textId="092F6790" w:rsidR="00094499" w:rsidRPr="00094499" w:rsidRDefault="00094499" w:rsidP="009842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Le sanzioni </w:t>
      </w:r>
      <w:r w:rsidRPr="00094499">
        <w:rPr>
          <w:rFonts w:ascii="Courier New" w:eastAsia="Times New Roman" w:hAnsi="Courier New" w:cs="Courier New"/>
          <w:i/>
          <w:iCs/>
          <w:color w:val="19191A"/>
          <w:sz w:val="24"/>
          <w:szCs w:val="24"/>
          <w:lang w:eastAsia="it-IT"/>
        </w:rPr>
        <w:t>((di cui al presente articolo))</w:t>
      </w:r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sono irrogate </w:t>
      </w:r>
      <w:proofErr w:type="spellStart"/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dall'Autorita'</w:t>
      </w:r>
      <w:proofErr w:type="spellEnd"/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nazionale   anticorruzione.   </w:t>
      </w:r>
      <w:proofErr w:type="spellStart"/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L'Autorita'</w:t>
      </w:r>
      <w:proofErr w:type="spellEnd"/>
      <w:r w:rsidRPr="00094499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nazionale anticorruzione disciplina con proprio regolamento, nel rispetto delle norme previste dalla legge 24 novembre 1981, n. 689, il procedimento per l'irrogazione delle sanzioni. </w:t>
      </w:r>
    </w:p>
    <w:p w14:paraId="59C63D92" w14:textId="77777777" w:rsidR="00B15287" w:rsidRDefault="00B15287"/>
    <w:sectPr w:rsidR="00B15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99"/>
    <w:rsid w:val="00094499"/>
    <w:rsid w:val="0098426F"/>
    <w:rsid w:val="00B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E794"/>
  <w15:chartTrackingRefBased/>
  <w15:docId w15:val="{C04E5C35-5DDD-4DCD-AD2C-803F03B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4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449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4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dcterms:created xsi:type="dcterms:W3CDTF">2021-06-28T09:53:00Z</dcterms:created>
  <dcterms:modified xsi:type="dcterms:W3CDTF">2021-07-13T08:42:00Z</dcterms:modified>
</cp:coreProperties>
</file>