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5361" w14:textId="77777777" w:rsidR="00742803" w:rsidRPr="00742803" w:rsidRDefault="00742803" w:rsidP="00742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742803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>D. Lgs. 33/2013</w:t>
      </w:r>
    </w:p>
    <w:p w14:paraId="500BC073" w14:textId="77777777" w:rsidR="00742803" w:rsidRPr="00742803" w:rsidRDefault="00742803" w:rsidP="00742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742803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Art. 15-bis </w:t>
      </w:r>
    </w:p>
    <w:p w14:paraId="6DE2CA73" w14:textId="77777777" w:rsidR="00742803" w:rsidRPr="00742803" w:rsidRDefault="00742803" w:rsidP="00742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4280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07D9357" w14:textId="77777777" w:rsidR="00742803" w:rsidRPr="00742803" w:rsidRDefault="00742803" w:rsidP="00742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74280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C8A4A4B" w14:textId="4A57C4B4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(((Obblighi di pubblicazione concernenti incarichi conferiti nelle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controllate).))</w:t>
      </w:r>
      <w:r w:rsidRPr="004809E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0510958" w14:textId="77777777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809E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FE05699" w14:textId="77777777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</w:pPr>
      <w:r w:rsidRPr="004809E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((1.  Fermo  restando  quanto  previsto  dall'articolo  9-bis,   le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societa'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a controllo pubblico, 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'  le 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societa'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 in  regime  di amministrazione straordinaria, ad esclusione delle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societa'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emittenti strumenti  finanziari  quotati  nei  mercati  regolamentati  e   loro controllate, pubblicano, entro  trenta  giorni  dal  conferimento  di incarichi  di  collaborazione,   di   consulenza   o   di   incarichi professionali, inclusi quelli arbitrali, e per i due anni  successivi alla loro cessazione, le seguenti informazioni: </w:t>
      </w:r>
    </w:p>
    <w:p w14:paraId="5C671F6B" w14:textId="77777777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</w:pP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   a) gli estremi dell'atto di conferimento dell'incarico, l'oggetto della prestazione, la ragione dell'incarico e la durata; </w:t>
      </w:r>
    </w:p>
    <w:p w14:paraId="7B2D452D" w14:textId="77777777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</w:pP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   b) il curriculum vitae; </w:t>
      </w:r>
    </w:p>
    <w:p w14:paraId="12C3D27A" w14:textId="3B21EE4D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</w:pP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   c) i compensi, comunque denominati, relativi al rapporto di consulenza o di collaborazione,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' agli incarichi professionali, inclusi quelli arbitrali; </w:t>
      </w:r>
    </w:p>
    <w:p w14:paraId="7D6E40FF" w14:textId="77777777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   d) il tipo di procedura seguita per la selezione del contraente e il numero di partecipanti alla procedura.</w:t>
      </w: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</w:p>
    <w:p w14:paraId="09C07D10" w14:textId="73BF7536" w:rsidR="00742803" w:rsidRPr="004809ED" w:rsidRDefault="00742803" w:rsidP="00480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 2.  La pubblicazione delle informazioni di cui al comma   1, relativamente ad incarichi per i quali </w:t>
      </w:r>
      <w:proofErr w:type="spellStart"/>
      <w:proofErr w:type="gram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previsto un compenso, </w:t>
      </w:r>
      <w:proofErr w:type="spell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e'</w:t>
      </w:r>
      <w:proofErr w:type="spell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condizione di efficacia per il pagamento stesso. In caso di omessa o parziale pubblicazione, il soggetto responsabile della pubblicazione ed il soggetto che ha effettuato il pagamento </w:t>
      </w:r>
      <w:proofErr w:type="gramStart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sono  soggetti</w:t>
      </w:r>
      <w:proofErr w:type="gramEnd"/>
      <w:r w:rsidRPr="004809E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 ad  una sanzione pari alla somma corrisposta.))</w:t>
      </w:r>
    </w:p>
    <w:p w14:paraId="388A7D32" w14:textId="77777777" w:rsidR="00B93F69" w:rsidRDefault="00B93F69"/>
    <w:sectPr w:rsidR="00B93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03"/>
    <w:rsid w:val="004809ED"/>
    <w:rsid w:val="00742803"/>
    <w:rsid w:val="00B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5A69"/>
  <w15:docId w15:val="{64C9A570-BE6B-4A67-9536-FCF0F15C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2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280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4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BENAGLIA</dc:creator>
  <cp:lastModifiedBy>utente 1</cp:lastModifiedBy>
  <cp:revision>3</cp:revision>
  <dcterms:created xsi:type="dcterms:W3CDTF">2021-06-28T15:36:00Z</dcterms:created>
  <dcterms:modified xsi:type="dcterms:W3CDTF">2021-07-13T08:53:00Z</dcterms:modified>
</cp:coreProperties>
</file>