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2143C" w14:textId="77777777" w:rsidR="009E07F9" w:rsidRDefault="009E07F9" w:rsidP="009E0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</w:p>
    <w:p w14:paraId="6B711935" w14:textId="527E13D7" w:rsidR="009E07F9" w:rsidRPr="002D16A4" w:rsidRDefault="009E07F9" w:rsidP="009E0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</w:pPr>
      <w:r w:rsidRPr="002D16A4"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  <w:t>D.Lgs. 33/2013</w:t>
      </w:r>
    </w:p>
    <w:p w14:paraId="2BB625CF" w14:textId="29DF0289" w:rsidR="009E07F9" w:rsidRPr="002D16A4" w:rsidRDefault="009E07F9" w:rsidP="009E0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</w:pPr>
      <w:r w:rsidRPr="002D16A4"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  <w:t xml:space="preserve">Art. 21 </w:t>
      </w:r>
    </w:p>
    <w:p w14:paraId="05D540C2" w14:textId="77777777" w:rsidR="009E07F9" w:rsidRPr="009E07F9" w:rsidRDefault="009E07F9" w:rsidP="009E0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9E07F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6121FBAF" w14:textId="77777777" w:rsidR="009E07F9" w:rsidRPr="009E07F9" w:rsidRDefault="009E07F9" w:rsidP="009E0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9E07F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694DB26E" w14:textId="7C59B390" w:rsidR="009E07F9" w:rsidRDefault="009E07F9" w:rsidP="002D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9E07F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Obblighi di pubblicazione concernenti i dati sulla contrattazione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9E07F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collettiva</w:t>
      </w:r>
      <w:r w:rsidR="002D16A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.</w:t>
      </w:r>
    </w:p>
    <w:p w14:paraId="7F48381A" w14:textId="77777777" w:rsidR="002D16A4" w:rsidRPr="009E07F9" w:rsidRDefault="002D16A4" w:rsidP="002D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</w:p>
    <w:p w14:paraId="342D6BF5" w14:textId="01DAEC5B" w:rsidR="009E07F9" w:rsidRPr="009E07F9" w:rsidRDefault="009E07F9" w:rsidP="002D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9E07F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2D16A4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1. </w:t>
      </w:r>
      <w:r w:rsidRPr="002D16A4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highlight w:val="yellow"/>
          <w:lang w:eastAsia="it-IT"/>
        </w:rPr>
        <w:t>((Fermo restando quanto previsto dall'articolo 9-bis, le</w:t>
      </w:r>
      <w:r w:rsidRPr="002D16A4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</w:t>
      </w:r>
      <w:r w:rsidRPr="002D16A4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highlight w:val="yellow"/>
          <w:lang w:eastAsia="it-IT"/>
        </w:rPr>
        <w:t>pubbliche amministrazioni))</w:t>
      </w:r>
      <w:r w:rsidRPr="002D16A4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pubblicano i riferimenti necessari per la consultazione dei contratti e accordi collettivi nazionali, che si applicano loro, nonche' le eventuali interpretazioni autentiche.</w:t>
      </w:r>
      <w:r w:rsidRPr="009E07F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4B868094" w14:textId="184A86EA" w:rsidR="009E07F9" w:rsidRPr="009E07F9" w:rsidRDefault="009E07F9" w:rsidP="002D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9E07F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2.  Fermo restando quanto previsto </w:t>
      </w:r>
      <w:r w:rsidRPr="009E07F9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  <w:t>((dall'articolo 9-bis   e))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9E07F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dall'articolo 47, comma 8, del decreto legislativo 30 marzo 2001, n.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9E07F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165, le pubbliche amministrazioni pubblicano i contratti integrativi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9E07F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stipulati, con la relazione tecnico-finanziaria e quella illustrativa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9E07F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certificate dagli organi di controllo di cui all'articolo 40-bis,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9E07F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comma 1, del decreto legislativo n.  165 del 2001, nonche' le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9E07F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informazioni trasmesse annualmente ai sensi del comma 3 dello stesso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9E07F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articolo. La relazione illustrativa, fra l'altro, evidenzia gli</w:t>
      </w:r>
      <w:r w:rsidR="002D16A4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9E07F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effetti attesi in esito alla sottoscrizione del contratto integrativo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9E07F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in materia di produttivita' ed efficienza dei servizi erogati, anche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9E07F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in relazione alle richieste dei cittadini.</w:t>
      </w:r>
    </w:p>
    <w:p w14:paraId="594DBF24" w14:textId="77777777" w:rsidR="00AD4C1B" w:rsidRDefault="00AD4C1B"/>
    <w:sectPr w:rsidR="00AD4C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7F9"/>
    <w:rsid w:val="002D16A4"/>
    <w:rsid w:val="004B16FF"/>
    <w:rsid w:val="009E07F9"/>
    <w:rsid w:val="00AD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4A312"/>
  <w15:chartTrackingRefBased/>
  <w15:docId w15:val="{40B137DB-B800-423C-AD2A-0F2C2F48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E0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E07F9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9E07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2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1</dc:creator>
  <cp:keywords/>
  <dc:description/>
  <cp:lastModifiedBy>utente 1</cp:lastModifiedBy>
  <cp:revision>5</cp:revision>
  <dcterms:created xsi:type="dcterms:W3CDTF">2021-07-05T08:51:00Z</dcterms:created>
  <dcterms:modified xsi:type="dcterms:W3CDTF">2021-07-16T08:51:00Z</dcterms:modified>
</cp:coreProperties>
</file>